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607E" w14:textId="77777777" w:rsidR="00FE058F" w:rsidRPr="00D00D89" w:rsidRDefault="00FE058F" w:rsidP="00B02EB1">
      <w:pPr>
        <w:rPr>
          <w:b/>
          <w:bCs/>
          <w:color w:val="FF00C2" w:themeColor="accent3"/>
          <w:sz w:val="28"/>
          <w:szCs w:val="26"/>
        </w:rPr>
      </w:pPr>
    </w:p>
    <w:p w14:paraId="53EC32EB" w14:textId="53B34291" w:rsidR="00437D2B" w:rsidRPr="000A19C1" w:rsidRDefault="00437D2B" w:rsidP="00437D2B">
      <w:pPr>
        <w:jc w:val="center"/>
        <w:rPr>
          <w:b/>
          <w:bCs/>
          <w:color w:val="FF00C2" w:themeColor="accent3"/>
          <w:sz w:val="36"/>
          <w:szCs w:val="30"/>
        </w:rPr>
      </w:pPr>
      <w:r w:rsidRPr="000A19C1">
        <w:rPr>
          <w:b/>
          <w:bCs/>
          <w:color w:val="FF00C2" w:themeColor="accent3"/>
          <w:sz w:val="36"/>
          <w:szCs w:val="30"/>
        </w:rPr>
        <w:t>Implementing the REDUCE study findings in your hospital</w:t>
      </w:r>
    </w:p>
    <w:p w14:paraId="6256BC14" w14:textId="276A4819" w:rsidR="004238A8" w:rsidRPr="000A19C1" w:rsidRDefault="00437D2B" w:rsidP="00437D2B">
      <w:pPr>
        <w:jc w:val="center"/>
        <w:rPr>
          <w:b/>
          <w:bCs/>
          <w:color w:val="FF00C2" w:themeColor="accent3"/>
          <w:sz w:val="12"/>
          <w:szCs w:val="12"/>
        </w:rPr>
      </w:pPr>
      <w:r w:rsidRPr="000A19C1">
        <w:rPr>
          <w:b/>
          <w:bCs/>
          <w:color w:val="FF00C2" w:themeColor="accent3"/>
          <w:sz w:val="36"/>
          <w:szCs w:val="30"/>
        </w:rPr>
        <w:t>A Model Business Case</w:t>
      </w:r>
    </w:p>
    <w:p w14:paraId="7981F017" w14:textId="77777777" w:rsidR="004238A8" w:rsidRPr="000A19C1" w:rsidRDefault="004238A8" w:rsidP="003C2089">
      <w:pPr>
        <w:spacing w:after="120"/>
        <w:rPr>
          <w:color w:val="062A60" w:themeColor="text1"/>
          <w:sz w:val="20"/>
          <w:szCs w:val="20"/>
        </w:rPr>
      </w:pPr>
    </w:p>
    <w:p w14:paraId="01A32A9E" w14:textId="77777777" w:rsidR="00C218FB" w:rsidRPr="000A19C1" w:rsidRDefault="00C218FB" w:rsidP="00C218FB">
      <w:pPr>
        <w:autoSpaceDE w:val="0"/>
        <w:autoSpaceDN w:val="0"/>
        <w:adjustRightInd w:val="0"/>
        <w:jc w:val="both"/>
        <w:rPr>
          <w:b/>
          <w:bCs/>
          <w:iCs/>
          <w:color w:val="1E3664"/>
          <w:sz w:val="22"/>
          <w:szCs w:val="20"/>
          <w:u w:val="single"/>
        </w:rPr>
      </w:pPr>
    </w:p>
    <w:p w14:paraId="407E0C84" w14:textId="2F7048BC" w:rsidR="003C2089" w:rsidRPr="000A19C1" w:rsidRDefault="003C2089" w:rsidP="00C218FB">
      <w:pPr>
        <w:autoSpaceDE w:val="0"/>
        <w:autoSpaceDN w:val="0"/>
        <w:adjustRightInd w:val="0"/>
        <w:jc w:val="both"/>
        <w:rPr>
          <w:b/>
          <w:iCs/>
          <w:color w:val="062A60" w:themeColor="text1"/>
          <w:sz w:val="22"/>
          <w:szCs w:val="20"/>
        </w:rPr>
      </w:pPr>
      <w:r w:rsidRPr="000A19C1">
        <w:rPr>
          <w:b/>
          <w:bCs/>
          <w:iCs/>
          <w:color w:val="062A60" w:themeColor="text1"/>
          <w:sz w:val="22"/>
          <w:szCs w:val="20"/>
          <w:u w:val="single"/>
        </w:rPr>
        <w:t>This resource</w:t>
      </w:r>
      <w:r w:rsidRPr="000A19C1">
        <w:rPr>
          <w:bCs/>
          <w:iCs/>
          <w:color w:val="062A60" w:themeColor="text1"/>
          <w:sz w:val="22"/>
          <w:szCs w:val="20"/>
        </w:rPr>
        <w:t xml:space="preserve"> has been created by the Royal Osteoporosis Society to support implementation of the findings from the REDUCE study. </w:t>
      </w:r>
    </w:p>
    <w:p w14:paraId="56BB7B4A" w14:textId="77777777" w:rsidR="00C218FB" w:rsidRPr="000A19C1" w:rsidRDefault="00C218FB" w:rsidP="00C218FB">
      <w:pPr>
        <w:autoSpaceDE w:val="0"/>
        <w:autoSpaceDN w:val="0"/>
        <w:adjustRightInd w:val="0"/>
        <w:jc w:val="both"/>
        <w:rPr>
          <w:bCs/>
          <w:iCs/>
          <w:color w:val="062A60" w:themeColor="text1"/>
          <w:sz w:val="22"/>
          <w:szCs w:val="20"/>
        </w:rPr>
      </w:pPr>
    </w:p>
    <w:p w14:paraId="3EB2F3C1" w14:textId="09DF4DE2" w:rsidR="003C2089" w:rsidRPr="000A19C1" w:rsidRDefault="003C2089" w:rsidP="00C218FB">
      <w:pPr>
        <w:autoSpaceDE w:val="0"/>
        <w:autoSpaceDN w:val="0"/>
        <w:adjustRightInd w:val="0"/>
        <w:jc w:val="both"/>
        <w:rPr>
          <w:bCs/>
          <w:iCs/>
          <w:color w:val="062A60" w:themeColor="text1"/>
          <w:sz w:val="22"/>
          <w:szCs w:val="20"/>
        </w:rPr>
      </w:pPr>
      <w:r w:rsidRPr="000A19C1">
        <w:rPr>
          <w:bCs/>
          <w:iCs/>
          <w:color w:val="062A60" w:themeColor="text1"/>
          <w:sz w:val="22"/>
          <w:szCs w:val="20"/>
        </w:rPr>
        <w:t xml:space="preserve">Each trust, health board or health and social care board will have its own business case template and you will be required to use this.  This </w:t>
      </w:r>
      <w:r w:rsidRPr="000A19C1">
        <w:rPr>
          <w:b/>
          <w:iCs/>
          <w:color w:val="062A60" w:themeColor="text1"/>
          <w:sz w:val="22"/>
          <w:szCs w:val="20"/>
          <w:u w:val="single"/>
        </w:rPr>
        <w:t>model business case</w:t>
      </w:r>
      <w:r w:rsidRPr="000A19C1">
        <w:rPr>
          <w:bCs/>
          <w:iCs/>
          <w:color w:val="062A60" w:themeColor="text1"/>
          <w:sz w:val="22"/>
          <w:szCs w:val="20"/>
        </w:rPr>
        <w:t xml:space="preserve"> is designed to take some of the hard work out of completing your local template, by giving you text that you can copy and paste, as well as advice on how to write a convincing business case. </w:t>
      </w:r>
    </w:p>
    <w:p w14:paraId="4CB33D62" w14:textId="77777777" w:rsidR="00C218FB" w:rsidRPr="000A19C1" w:rsidRDefault="00C218FB" w:rsidP="00C218FB">
      <w:pPr>
        <w:autoSpaceDE w:val="0"/>
        <w:autoSpaceDN w:val="0"/>
        <w:adjustRightInd w:val="0"/>
        <w:jc w:val="both"/>
        <w:rPr>
          <w:bCs/>
          <w:iCs/>
          <w:color w:val="062A60" w:themeColor="text1"/>
          <w:sz w:val="22"/>
          <w:szCs w:val="20"/>
        </w:rPr>
      </w:pPr>
    </w:p>
    <w:p w14:paraId="723DF7BF" w14:textId="7175BBD1" w:rsidR="003C2089" w:rsidRPr="000A19C1" w:rsidRDefault="003C2089" w:rsidP="00C218FB">
      <w:pPr>
        <w:autoSpaceDE w:val="0"/>
        <w:autoSpaceDN w:val="0"/>
        <w:adjustRightInd w:val="0"/>
        <w:jc w:val="both"/>
        <w:rPr>
          <w:bCs/>
          <w:iCs/>
          <w:color w:val="062A60" w:themeColor="text1"/>
          <w:sz w:val="22"/>
          <w:szCs w:val="20"/>
        </w:rPr>
      </w:pPr>
      <w:r w:rsidRPr="000A19C1">
        <w:rPr>
          <w:bCs/>
          <w:iCs/>
          <w:color w:val="062A60" w:themeColor="text1"/>
          <w:sz w:val="22"/>
          <w:szCs w:val="20"/>
        </w:rPr>
        <w:t xml:space="preserve">A </w:t>
      </w:r>
      <w:r w:rsidRPr="000A19C1">
        <w:rPr>
          <w:b/>
          <w:iCs/>
          <w:color w:val="062A60" w:themeColor="text1"/>
          <w:sz w:val="22"/>
          <w:szCs w:val="20"/>
          <w:u w:val="single"/>
        </w:rPr>
        <w:t xml:space="preserve">REDUCE Cost Benefit Calculator </w:t>
      </w:r>
      <w:r w:rsidRPr="000A19C1">
        <w:rPr>
          <w:bCs/>
          <w:iCs/>
          <w:color w:val="062A60" w:themeColor="text1"/>
          <w:sz w:val="22"/>
          <w:szCs w:val="20"/>
        </w:rPr>
        <w:t>(Excel workbook) has also been created for you to use. This gives you tables showing the costs and benefits of implementing the evidence-based improvements in your hospital, which you will be able to paste directly into the template.</w:t>
      </w:r>
    </w:p>
    <w:p w14:paraId="18893E20" w14:textId="77777777" w:rsidR="00C218FB" w:rsidRPr="000A19C1" w:rsidRDefault="00C218FB" w:rsidP="00C218FB">
      <w:pPr>
        <w:autoSpaceDE w:val="0"/>
        <w:autoSpaceDN w:val="0"/>
        <w:adjustRightInd w:val="0"/>
        <w:jc w:val="both"/>
        <w:rPr>
          <w:bCs/>
          <w:iCs/>
          <w:color w:val="062A60" w:themeColor="text1"/>
          <w:sz w:val="22"/>
          <w:szCs w:val="20"/>
        </w:rPr>
      </w:pPr>
    </w:p>
    <w:p w14:paraId="4E5642E9" w14:textId="1346A734" w:rsidR="003C2089" w:rsidRPr="000A19C1" w:rsidRDefault="003C2089" w:rsidP="00C218FB">
      <w:pPr>
        <w:autoSpaceDE w:val="0"/>
        <w:autoSpaceDN w:val="0"/>
        <w:adjustRightInd w:val="0"/>
        <w:jc w:val="both"/>
        <w:rPr>
          <w:bCs/>
          <w:iCs/>
          <w:color w:val="062A60" w:themeColor="text1"/>
          <w:sz w:val="22"/>
          <w:szCs w:val="20"/>
        </w:rPr>
      </w:pPr>
      <w:r w:rsidRPr="000A19C1">
        <w:rPr>
          <w:bCs/>
          <w:iCs/>
          <w:color w:val="062A60" w:themeColor="text1"/>
          <w:sz w:val="22"/>
          <w:szCs w:val="20"/>
        </w:rPr>
        <w:t xml:space="preserve">This written resource and the other tools in the toolkit have been designed to save you the time and trouble of researching, drafting and editing a document or workbook from scratch. References have been included where relevant. </w:t>
      </w:r>
    </w:p>
    <w:p w14:paraId="62630164" w14:textId="77777777" w:rsidR="00C218FB" w:rsidRPr="000A19C1" w:rsidRDefault="00C218FB" w:rsidP="00C218FB">
      <w:pPr>
        <w:autoSpaceDE w:val="0"/>
        <w:autoSpaceDN w:val="0"/>
        <w:adjustRightInd w:val="0"/>
        <w:jc w:val="both"/>
        <w:rPr>
          <w:bCs/>
          <w:iCs/>
          <w:color w:val="062A60" w:themeColor="text1"/>
          <w:sz w:val="22"/>
          <w:szCs w:val="20"/>
        </w:rPr>
      </w:pPr>
    </w:p>
    <w:p w14:paraId="5E51CD78" w14:textId="642108FF" w:rsidR="003C2089" w:rsidRPr="000A19C1" w:rsidRDefault="003C2089" w:rsidP="00C218FB">
      <w:pPr>
        <w:autoSpaceDE w:val="0"/>
        <w:autoSpaceDN w:val="0"/>
        <w:adjustRightInd w:val="0"/>
        <w:jc w:val="both"/>
        <w:rPr>
          <w:bCs/>
          <w:iCs/>
          <w:color w:val="062A60" w:themeColor="text1"/>
          <w:sz w:val="22"/>
          <w:szCs w:val="20"/>
        </w:rPr>
      </w:pPr>
      <w:r w:rsidRPr="000A19C1">
        <w:rPr>
          <w:bCs/>
          <w:iCs/>
          <w:color w:val="062A60" w:themeColor="text1"/>
          <w:sz w:val="22"/>
          <w:szCs w:val="20"/>
        </w:rPr>
        <w:t xml:space="preserve">We trust that you will find this tool/template useful. You are free to use, change, edit or adapt this resource according to your requirements. If you have any queries or would like to make suggestions on how to improve the tool/template, please contact us at the Royal Osteoporosis Society. </w:t>
      </w:r>
    </w:p>
    <w:p w14:paraId="49F805DB" w14:textId="289A5C9E" w:rsidR="0098306A" w:rsidRPr="000A19C1" w:rsidRDefault="0098306A" w:rsidP="0098306A">
      <w:pPr>
        <w:rPr>
          <w:color w:val="062A60" w:themeColor="text1"/>
          <w:sz w:val="22"/>
          <w:szCs w:val="22"/>
        </w:rPr>
      </w:pPr>
    </w:p>
    <w:p w14:paraId="2EBCEFA7" w14:textId="77777777" w:rsidR="00C218FB" w:rsidRPr="000A19C1" w:rsidRDefault="00C218FB" w:rsidP="00C218FB">
      <w:pPr>
        <w:autoSpaceDE w:val="0"/>
        <w:autoSpaceDN w:val="0"/>
        <w:adjustRightInd w:val="0"/>
        <w:jc w:val="both"/>
        <w:rPr>
          <w:b/>
          <w:bCs/>
          <w:iCs/>
          <w:color w:val="062A60" w:themeColor="text1"/>
          <w:sz w:val="22"/>
          <w:szCs w:val="22"/>
          <w:u w:val="single"/>
        </w:rPr>
      </w:pPr>
    </w:p>
    <w:p w14:paraId="161E5D36" w14:textId="77777777" w:rsidR="00C218FB" w:rsidRPr="000A19C1" w:rsidRDefault="00C218FB" w:rsidP="00C218FB">
      <w:pPr>
        <w:autoSpaceDE w:val="0"/>
        <w:autoSpaceDN w:val="0"/>
        <w:adjustRightInd w:val="0"/>
        <w:jc w:val="both"/>
        <w:rPr>
          <w:b/>
          <w:bCs/>
          <w:iCs/>
          <w:color w:val="062A60" w:themeColor="text1"/>
          <w:sz w:val="22"/>
          <w:szCs w:val="22"/>
          <w:u w:val="single"/>
        </w:rPr>
      </w:pPr>
    </w:p>
    <w:p w14:paraId="3767BE8A" w14:textId="77777777" w:rsidR="00C218FB" w:rsidRPr="000A19C1" w:rsidRDefault="00C218FB" w:rsidP="00C218FB">
      <w:pPr>
        <w:autoSpaceDE w:val="0"/>
        <w:autoSpaceDN w:val="0"/>
        <w:adjustRightInd w:val="0"/>
        <w:jc w:val="both"/>
        <w:rPr>
          <w:b/>
          <w:bCs/>
          <w:iCs/>
          <w:color w:val="062A60" w:themeColor="text1"/>
          <w:sz w:val="22"/>
          <w:szCs w:val="22"/>
          <w:u w:val="single"/>
        </w:rPr>
      </w:pPr>
    </w:p>
    <w:p w14:paraId="4B88CB18" w14:textId="77777777" w:rsidR="00C218FB" w:rsidRPr="000A19C1" w:rsidRDefault="00C218FB" w:rsidP="00C218FB">
      <w:pPr>
        <w:autoSpaceDE w:val="0"/>
        <w:autoSpaceDN w:val="0"/>
        <w:adjustRightInd w:val="0"/>
        <w:jc w:val="both"/>
        <w:rPr>
          <w:b/>
          <w:bCs/>
          <w:iCs/>
          <w:color w:val="062A60" w:themeColor="text1"/>
          <w:sz w:val="22"/>
          <w:szCs w:val="22"/>
          <w:u w:val="single"/>
        </w:rPr>
      </w:pPr>
    </w:p>
    <w:p w14:paraId="2065629C" w14:textId="77777777" w:rsidR="00C218FB" w:rsidRPr="000A19C1" w:rsidRDefault="00C218FB" w:rsidP="00C218FB">
      <w:pPr>
        <w:autoSpaceDE w:val="0"/>
        <w:autoSpaceDN w:val="0"/>
        <w:adjustRightInd w:val="0"/>
        <w:jc w:val="both"/>
        <w:rPr>
          <w:b/>
          <w:bCs/>
          <w:iCs/>
          <w:color w:val="062A60" w:themeColor="text1"/>
          <w:sz w:val="22"/>
          <w:szCs w:val="22"/>
          <w:u w:val="single"/>
        </w:rPr>
      </w:pPr>
    </w:p>
    <w:p w14:paraId="3A89A8EC" w14:textId="77777777" w:rsidR="00C218FB" w:rsidRPr="000A19C1" w:rsidRDefault="00C218FB" w:rsidP="00C218FB">
      <w:pPr>
        <w:autoSpaceDE w:val="0"/>
        <w:autoSpaceDN w:val="0"/>
        <w:adjustRightInd w:val="0"/>
        <w:jc w:val="both"/>
        <w:rPr>
          <w:b/>
          <w:bCs/>
          <w:iCs/>
          <w:color w:val="062A60" w:themeColor="text1"/>
          <w:sz w:val="22"/>
          <w:szCs w:val="22"/>
          <w:u w:val="single"/>
        </w:rPr>
      </w:pPr>
    </w:p>
    <w:p w14:paraId="14522C0A" w14:textId="77777777" w:rsidR="00C218FB" w:rsidRPr="000A19C1" w:rsidRDefault="00C218FB" w:rsidP="00C218FB">
      <w:pPr>
        <w:autoSpaceDE w:val="0"/>
        <w:autoSpaceDN w:val="0"/>
        <w:adjustRightInd w:val="0"/>
        <w:jc w:val="both"/>
        <w:rPr>
          <w:b/>
          <w:bCs/>
          <w:iCs/>
          <w:color w:val="062A60" w:themeColor="text1"/>
          <w:sz w:val="22"/>
          <w:szCs w:val="22"/>
          <w:u w:val="single"/>
        </w:rPr>
      </w:pPr>
    </w:p>
    <w:p w14:paraId="08EF8A26" w14:textId="4E2248DD" w:rsidR="00C218FB" w:rsidRPr="000A19C1" w:rsidRDefault="00C218FB" w:rsidP="00C218FB">
      <w:pPr>
        <w:autoSpaceDE w:val="0"/>
        <w:autoSpaceDN w:val="0"/>
        <w:adjustRightInd w:val="0"/>
        <w:jc w:val="both"/>
        <w:rPr>
          <w:b/>
          <w:iCs/>
          <w:color w:val="062A60" w:themeColor="text1"/>
          <w:sz w:val="22"/>
          <w:szCs w:val="22"/>
        </w:rPr>
      </w:pPr>
      <w:r w:rsidRPr="000A19C1">
        <w:rPr>
          <w:b/>
          <w:bCs/>
          <w:iCs/>
          <w:color w:val="062A60" w:themeColor="text1"/>
          <w:sz w:val="22"/>
          <w:szCs w:val="22"/>
          <w:u w:val="single"/>
        </w:rPr>
        <w:t>Disclaimer</w:t>
      </w:r>
    </w:p>
    <w:p w14:paraId="68939B95" w14:textId="6A3ECC4A" w:rsidR="00C218FB" w:rsidRPr="000A19C1" w:rsidRDefault="00C218FB" w:rsidP="00C218FB">
      <w:pPr>
        <w:autoSpaceDE w:val="0"/>
        <w:autoSpaceDN w:val="0"/>
        <w:adjustRightInd w:val="0"/>
        <w:jc w:val="both"/>
        <w:rPr>
          <w:iCs/>
          <w:color w:val="062A60" w:themeColor="text1"/>
          <w:sz w:val="22"/>
          <w:szCs w:val="22"/>
        </w:rPr>
      </w:pPr>
      <w:r w:rsidRPr="000A19C1">
        <w:rPr>
          <w:iCs/>
          <w:color w:val="062A60" w:themeColor="text1"/>
          <w:sz w:val="22"/>
          <w:szCs w:val="22"/>
        </w:rPr>
        <w:t>This model business case is provided free by the Royal Osteoporosis Society as part of the REDUCE hip fracture toolkit and was supported by UCB. This resource does not represent the views of the Royal Osteoporosis Society or any of its partner organisations.  While every effort has been made to ensure that the information contained within this document is accurate and in full compliance with UK law and with best practice, at the time of writing, there is no guarantee as to the accuracy or reliability of the information contained herein and use of this resource is entirely at the user’s risk. No liability whatsoever is accepted by the Royal Osteoporosis Society.</w:t>
      </w:r>
    </w:p>
    <w:p w14:paraId="06303018" w14:textId="77777777" w:rsidR="00C218FB" w:rsidRPr="000A19C1" w:rsidRDefault="00C218FB">
      <w:pPr>
        <w:rPr>
          <w:iCs/>
          <w:color w:val="062A60" w:themeColor="text1"/>
          <w:sz w:val="22"/>
          <w:szCs w:val="22"/>
        </w:rPr>
      </w:pPr>
      <w:r w:rsidRPr="000A19C1">
        <w:rPr>
          <w:iCs/>
          <w:color w:val="062A60" w:themeColor="text1"/>
          <w:sz w:val="22"/>
          <w:szCs w:val="22"/>
        </w:rPr>
        <w:br w:type="page"/>
      </w:r>
    </w:p>
    <w:sdt>
      <w:sdtPr>
        <w:rPr>
          <w:rFonts w:asciiTheme="minorHAnsi" w:eastAsia="Times New Roman" w:hAnsiTheme="minorHAnsi" w:cs="Times New Roman"/>
          <w:color w:val="062A60" w:themeColor="text1"/>
          <w:sz w:val="20"/>
          <w:szCs w:val="20"/>
          <w:u w:val="none"/>
          <w:lang w:val="en-GB"/>
        </w:rPr>
        <w:id w:val="-1241096599"/>
        <w:docPartObj>
          <w:docPartGallery w:val="Table of Contents"/>
          <w:docPartUnique/>
        </w:docPartObj>
      </w:sdtPr>
      <w:sdtEndPr>
        <w:rPr>
          <w:rFonts w:eastAsiaTheme="minorHAnsi" w:cstheme="minorBidi"/>
          <w:b/>
          <w:bCs/>
          <w:noProof/>
        </w:rPr>
      </w:sdtEndPr>
      <w:sdtContent>
        <w:p w14:paraId="0685B7F9" w14:textId="5A848C92" w:rsidR="004A65FB" w:rsidRPr="000A19C1" w:rsidRDefault="004A65FB" w:rsidP="004A65FB">
          <w:pPr>
            <w:pStyle w:val="TOCHeading"/>
            <w:rPr>
              <w:rFonts w:asciiTheme="minorHAnsi" w:hAnsiTheme="minorHAnsi"/>
              <w:b/>
              <w:bCs/>
              <w:color w:val="FF00C2" w:themeColor="accent3"/>
              <w:sz w:val="28"/>
              <w:szCs w:val="26"/>
              <w:u w:val="none"/>
            </w:rPr>
          </w:pPr>
          <w:r w:rsidRPr="000A19C1">
            <w:rPr>
              <w:rFonts w:asciiTheme="minorHAnsi" w:hAnsiTheme="minorHAnsi"/>
              <w:b/>
              <w:bCs/>
              <w:color w:val="FF00C2" w:themeColor="accent3"/>
              <w:sz w:val="28"/>
              <w:szCs w:val="26"/>
              <w:u w:val="none"/>
            </w:rPr>
            <w:t>Contents</w:t>
          </w:r>
        </w:p>
        <w:p w14:paraId="52EF7989" w14:textId="61E9B0C9" w:rsidR="004A65FB" w:rsidRPr="00FB0F52" w:rsidRDefault="004A65FB" w:rsidP="00FB0F52">
          <w:pPr>
            <w:pStyle w:val="TOC1"/>
            <w:tabs>
              <w:tab w:val="clear" w:pos="9742"/>
              <w:tab w:val="right" w:leader="dot" w:pos="10318"/>
            </w:tabs>
            <w:rPr>
              <w:rFonts w:asciiTheme="minorHAnsi" w:eastAsiaTheme="minorEastAsia" w:hAnsiTheme="minorHAnsi" w:cstheme="minorBidi"/>
              <w:color w:val="062A60" w:themeColor="text1"/>
              <w:sz w:val="21"/>
              <w:szCs w:val="21"/>
              <w:lang w:eastAsia="en-GB"/>
            </w:rPr>
          </w:pPr>
          <w:r w:rsidRPr="000A19C1">
            <w:rPr>
              <w:rFonts w:asciiTheme="minorHAnsi" w:hAnsiTheme="minorHAnsi"/>
              <w:noProof w:val="0"/>
              <w:color w:val="062A60" w:themeColor="text1"/>
              <w:sz w:val="22"/>
              <w:szCs w:val="22"/>
            </w:rPr>
            <w:fldChar w:fldCharType="begin"/>
          </w:r>
          <w:r w:rsidRPr="000A19C1">
            <w:rPr>
              <w:rFonts w:asciiTheme="minorHAnsi" w:hAnsiTheme="minorHAnsi"/>
              <w:color w:val="062A60" w:themeColor="text1"/>
              <w:sz w:val="22"/>
              <w:szCs w:val="22"/>
            </w:rPr>
            <w:instrText xml:space="preserve"> TOC \o "1-3" \h \z \u </w:instrText>
          </w:r>
          <w:r w:rsidRPr="000A19C1">
            <w:rPr>
              <w:rFonts w:asciiTheme="minorHAnsi" w:hAnsiTheme="minorHAnsi"/>
              <w:noProof w:val="0"/>
              <w:color w:val="062A60" w:themeColor="text1"/>
              <w:sz w:val="22"/>
              <w:szCs w:val="22"/>
            </w:rPr>
            <w:fldChar w:fldCharType="separate"/>
          </w:r>
          <w:hyperlink w:anchor="_Toc127455048" w:history="1">
            <w:r w:rsidRPr="00FB0F52">
              <w:rPr>
                <w:rStyle w:val="Hyperlink"/>
                <w:rFonts w:asciiTheme="minorHAnsi" w:eastAsiaTheme="majorEastAsia" w:hAnsiTheme="minorHAnsi"/>
                <w:color w:val="062A60" w:themeColor="text1"/>
                <w:sz w:val="21"/>
                <w:szCs w:val="21"/>
              </w:rPr>
              <w:t>Section 1: Using this Resource</w:t>
            </w:r>
            <w:r w:rsidRPr="00FB0F52">
              <w:rPr>
                <w:rFonts w:asciiTheme="minorHAnsi" w:hAnsiTheme="minorHAnsi"/>
                <w:b w:val="0"/>
                <w:bCs w:val="0"/>
                <w:webHidden/>
                <w:color w:val="062A60" w:themeColor="text1"/>
                <w:sz w:val="21"/>
                <w:szCs w:val="21"/>
              </w:rPr>
              <w:tab/>
            </w:r>
            <w:r w:rsidRPr="00FB0F52">
              <w:rPr>
                <w:rFonts w:asciiTheme="minorHAnsi" w:hAnsiTheme="minorHAnsi"/>
                <w:b w:val="0"/>
                <w:bCs w:val="0"/>
                <w:webHidden/>
                <w:color w:val="062A60" w:themeColor="text1"/>
                <w:sz w:val="21"/>
                <w:szCs w:val="21"/>
              </w:rPr>
              <w:fldChar w:fldCharType="begin"/>
            </w:r>
            <w:r w:rsidRPr="00FB0F52">
              <w:rPr>
                <w:rFonts w:asciiTheme="minorHAnsi" w:hAnsiTheme="minorHAnsi"/>
                <w:b w:val="0"/>
                <w:bCs w:val="0"/>
                <w:webHidden/>
                <w:color w:val="062A60" w:themeColor="text1"/>
                <w:sz w:val="21"/>
                <w:szCs w:val="21"/>
              </w:rPr>
              <w:instrText xml:space="preserve"> PAGEREF _Toc127455048 \h </w:instrText>
            </w:r>
            <w:r w:rsidRPr="00FB0F52">
              <w:rPr>
                <w:rFonts w:asciiTheme="minorHAnsi" w:hAnsiTheme="minorHAnsi"/>
                <w:b w:val="0"/>
                <w:bCs w:val="0"/>
                <w:webHidden/>
                <w:color w:val="062A60" w:themeColor="text1"/>
                <w:sz w:val="21"/>
                <w:szCs w:val="21"/>
              </w:rPr>
            </w:r>
            <w:r w:rsidRPr="00FB0F52">
              <w:rPr>
                <w:rFonts w:asciiTheme="minorHAnsi" w:hAnsiTheme="minorHAnsi"/>
                <w:b w:val="0"/>
                <w:bCs w:val="0"/>
                <w:webHidden/>
                <w:color w:val="062A60" w:themeColor="text1"/>
                <w:sz w:val="21"/>
                <w:szCs w:val="21"/>
              </w:rPr>
              <w:fldChar w:fldCharType="separate"/>
            </w:r>
            <w:r w:rsidR="000A19C1" w:rsidRPr="00FB0F52">
              <w:rPr>
                <w:rFonts w:asciiTheme="minorHAnsi" w:hAnsiTheme="minorHAnsi"/>
                <w:b w:val="0"/>
                <w:bCs w:val="0"/>
                <w:webHidden/>
                <w:color w:val="062A60" w:themeColor="text1"/>
                <w:sz w:val="21"/>
                <w:szCs w:val="21"/>
              </w:rPr>
              <w:t>3</w:t>
            </w:r>
            <w:r w:rsidRPr="00FB0F52">
              <w:rPr>
                <w:rFonts w:asciiTheme="minorHAnsi" w:hAnsiTheme="minorHAnsi"/>
                <w:b w:val="0"/>
                <w:bCs w:val="0"/>
                <w:webHidden/>
                <w:color w:val="062A60" w:themeColor="text1"/>
                <w:sz w:val="21"/>
                <w:szCs w:val="21"/>
              </w:rPr>
              <w:fldChar w:fldCharType="end"/>
            </w:r>
          </w:hyperlink>
        </w:p>
        <w:p w14:paraId="481671CF" w14:textId="399A5E2F"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49" w:history="1">
            <w:r w:rsidRPr="00FB0F52">
              <w:rPr>
                <w:rStyle w:val="Hyperlink"/>
                <w:rFonts w:asciiTheme="minorHAnsi" w:eastAsiaTheme="majorEastAsia" w:hAnsiTheme="minorHAnsi"/>
                <w:noProof/>
                <w:color w:val="062A60" w:themeColor="text1"/>
                <w:sz w:val="21"/>
                <w:szCs w:val="21"/>
              </w:rPr>
              <w:t>Instructions for use</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_Toc127455049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3</w:t>
            </w:r>
            <w:r w:rsidRPr="00FB0F52">
              <w:rPr>
                <w:rFonts w:asciiTheme="minorHAnsi" w:hAnsiTheme="minorHAnsi"/>
                <w:noProof/>
                <w:webHidden/>
                <w:color w:val="062A60" w:themeColor="text1"/>
                <w:sz w:val="21"/>
                <w:szCs w:val="21"/>
              </w:rPr>
              <w:fldChar w:fldCharType="end"/>
            </w:r>
          </w:hyperlink>
        </w:p>
        <w:p w14:paraId="2018E167" w14:textId="08A2FBF1"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50" w:history="1">
            <w:r w:rsidRPr="00FB0F52">
              <w:rPr>
                <w:rStyle w:val="Hyperlink"/>
                <w:rFonts w:asciiTheme="minorHAnsi" w:eastAsiaTheme="majorEastAsia" w:hAnsiTheme="minorHAnsi"/>
                <w:noProof/>
                <w:color w:val="062A60" w:themeColor="text1"/>
                <w:sz w:val="21"/>
                <w:szCs w:val="21"/>
              </w:rPr>
              <w:t>How this Model Business Case guide is organised</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_Toc127455050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3</w:t>
            </w:r>
            <w:r w:rsidRPr="00FB0F52">
              <w:rPr>
                <w:rFonts w:asciiTheme="minorHAnsi" w:hAnsiTheme="minorHAnsi"/>
                <w:noProof/>
                <w:webHidden/>
                <w:color w:val="062A60" w:themeColor="text1"/>
                <w:sz w:val="21"/>
                <w:szCs w:val="21"/>
              </w:rPr>
              <w:fldChar w:fldCharType="end"/>
            </w:r>
          </w:hyperlink>
        </w:p>
        <w:p w14:paraId="758BDFAA" w14:textId="1F5AAAA2"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51" w:history="1">
            <w:r w:rsidRPr="00FB0F52">
              <w:rPr>
                <w:rStyle w:val="Hyperlink"/>
                <w:rFonts w:asciiTheme="minorHAnsi" w:eastAsiaTheme="majorEastAsia" w:hAnsiTheme="minorHAnsi"/>
                <w:noProof/>
                <w:color w:val="062A60" w:themeColor="text1"/>
                <w:sz w:val="21"/>
                <w:szCs w:val="21"/>
              </w:rPr>
              <w:t>Using the REDUCE cost benefit calculator</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_Toc127455051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3</w:t>
            </w:r>
            <w:r w:rsidRPr="00FB0F52">
              <w:rPr>
                <w:rFonts w:asciiTheme="minorHAnsi" w:hAnsiTheme="minorHAnsi"/>
                <w:noProof/>
                <w:webHidden/>
                <w:color w:val="062A60" w:themeColor="text1"/>
                <w:sz w:val="21"/>
                <w:szCs w:val="21"/>
              </w:rPr>
              <w:fldChar w:fldCharType="end"/>
            </w:r>
          </w:hyperlink>
        </w:p>
        <w:p w14:paraId="12108641" w14:textId="4EAE97E0"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52" w:history="1">
            <w:r w:rsidRPr="00FB0F52">
              <w:rPr>
                <w:rStyle w:val="Hyperlink"/>
                <w:rFonts w:asciiTheme="minorHAnsi" w:eastAsiaTheme="majorEastAsia" w:hAnsiTheme="minorHAnsi"/>
                <w:noProof/>
                <w:color w:val="062A60" w:themeColor="text1"/>
                <w:sz w:val="21"/>
                <w:szCs w:val="21"/>
              </w:rPr>
              <w:t>A typical business case</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_Toc127455052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3</w:t>
            </w:r>
            <w:r w:rsidRPr="00FB0F52">
              <w:rPr>
                <w:rFonts w:asciiTheme="minorHAnsi" w:hAnsiTheme="minorHAnsi"/>
                <w:noProof/>
                <w:webHidden/>
                <w:color w:val="062A60" w:themeColor="text1"/>
                <w:sz w:val="21"/>
                <w:szCs w:val="21"/>
              </w:rPr>
              <w:fldChar w:fldCharType="end"/>
            </w:r>
          </w:hyperlink>
        </w:p>
        <w:p w14:paraId="1EFB2B14" w14:textId="635B8904"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53" w:history="1">
            <w:r w:rsidRPr="00FB0F52">
              <w:rPr>
                <w:rStyle w:val="Hyperlink"/>
                <w:rFonts w:asciiTheme="minorHAnsi" w:eastAsiaTheme="majorEastAsia" w:hAnsiTheme="minorHAnsi"/>
                <w:noProof/>
                <w:color w:val="062A60" w:themeColor="text1"/>
                <w:sz w:val="21"/>
                <w:szCs w:val="21"/>
              </w:rPr>
              <w:t>The evidence-based service improvements</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_Toc127455053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4</w:t>
            </w:r>
            <w:r w:rsidRPr="00FB0F52">
              <w:rPr>
                <w:rFonts w:asciiTheme="minorHAnsi" w:hAnsiTheme="minorHAnsi"/>
                <w:noProof/>
                <w:webHidden/>
                <w:color w:val="062A60" w:themeColor="text1"/>
                <w:sz w:val="21"/>
                <w:szCs w:val="21"/>
              </w:rPr>
              <w:fldChar w:fldCharType="end"/>
            </w:r>
          </w:hyperlink>
        </w:p>
        <w:p w14:paraId="24B07256" w14:textId="30F2F04F" w:rsidR="004A65FB" w:rsidRPr="00FB0F52" w:rsidRDefault="004A65FB" w:rsidP="00FB0F52">
          <w:pPr>
            <w:pStyle w:val="TOC1"/>
            <w:tabs>
              <w:tab w:val="clear" w:pos="9742"/>
              <w:tab w:val="right" w:leader="dot" w:pos="10318"/>
            </w:tabs>
            <w:rPr>
              <w:rFonts w:asciiTheme="minorHAnsi" w:eastAsiaTheme="minorEastAsia" w:hAnsiTheme="minorHAnsi" w:cstheme="minorBidi"/>
              <w:color w:val="062A60" w:themeColor="text1"/>
              <w:sz w:val="21"/>
              <w:szCs w:val="21"/>
              <w:lang w:eastAsia="en-GB"/>
            </w:rPr>
          </w:pPr>
          <w:hyperlink w:anchor="_Toc127455054" w:history="1">
            <w:r w:rsidRPr="00FB0F52">
              <w:rPr>
                <w:rStyle w:val="Hyperlink"/>
                <w:rFonts w:asciiTheme="minorHAnsi" w:eastAsiaTheme="majorEastAsia" w:hAnsiTheme="minorHAnsi"/>
                <w:color w:val="062A60" w:themeColor="text1"/>
                <w:sz w:val="21"/>
                <w:szCs w:val="21"/>
              </w:rPr>
              <w:t>Section 2: Model Business Case for each improvement</w:t>
            </w:r>
            <w:r w:rsidRPr="00FB0F52">
              <w:rPr>
                <w:rFonts w:asciiTheme="minorHAnsi" w:hAnsiTheme="minorHAnsi"/>
                <w:b w:val="0"/>
                <w:bCs w:val="0"/>
                <w:webHidden/>
                <w:color w:val="062A60" w:themeColor="text1"/>
                <w:sz w:val="21"/>
                <w:szCs w:val="21"/>
              </w:rPr>
              <w:tab/>
            </w:r>
            <w:r w:rsidRPr="00FB0F52">
              <w:rPr>
                <w:rFonts w:asciiTheme="minorHAnsi" w:hAnsiTheme="minorHAnsi"/>
                <w:b w:val="0"/>
                <w:bCs w:val="0"/>
                <w:webHidden/>
                <w:color w:val="062A60" w:themeColor="text1"/>
                <w:sz w:val="21"/>
                <w:szCs w:val="21"/>
              </w:rPr>
              <w:fldChar w:fldCharType="begin"/>
            </w:r>
            <w:r w:rsidRPr="00FB0F52">
              <w:rPr>
                <w:rFonts w:asciiTheme="minorHAnsi" w:hAnsiTheme="minorHAnsi"/>
                <w:b w:val="0"/>
                <w:bCs w:val="0"/>
                <w:webHidden/>
                <w:color w:val="062A60" w:themeColor="text1"/>
                <w:sz w:val="21"/>
                <w:szCs w:val="21"/>
              </w:rPr>
              <w:instrText xml:space="preserve"> PAGEREF _Toc127455054 \h </w:instrText>
            </w:r>
            <w:r w:rsidRPr="00FB0F52">
              <w:rPr>
                <w:rFonts w:asciiTheme="minorHAnsi" w:hAnsiTheme="minorHAnsi"/>
                <w:b w:val="0"/>
                <w:bCs w:val="0"/>
                <w:webHidden/>
                <w:color w:val="062A60" w:themeColor="text1"/>
                <w:sz w:val="21"/>
                <w:szCs w:val="21"/>
              </w:rPr>
            </w:r>
            <w:r w:rsidRPr="00FB0F52">
              <w:rPr>
                <w:rFonts w:asciiTheme="minorHAnsi" w:hAnsiTheme="minorHAnsi"/>
                <w:b w:val="0"/>
                <w:bCs w:val="0"/>
                <w:webHidden/>
                <w:color w:val="062A60" w:themeColor="text1"/>
                <w:sz w:val="21"/>
                <w:szCs w:val="21"/>
              </w:rPr>
              <w:fldChar w:fldCharType="separate"/>
            </w:r>
            <w:r w:rsidR="000A19C1" w:rsidRPr="00FB0F52">
              <w:rPr>
                <w:rFonts w:asciiTheme="minorHAnsi" w:hAnsiTheme="minorHAnsi"/>
                <w:b w:val="0"/>
                <w:bCs w:val="0"/>
                <w:webHidden/>
                <w:color w:val="062A60" w:themeColor="text1"/>
                <w:sz w:val="21"/>
                <w:szCs w:val="21"/>
              </w:rPr>
              <w:t>5</w:t>
            </w:r>
            <w:r w:rsidRPr="00FB0F52">
              <w:rPr>
                <w:rFonts w:asciiTheme="minorHAnsi" w:hAnsiTheme="minorHAnsi"/>
                <w:b w:val="0"/>
                <w:bCs w:val="0"/>
                <w:webHidden/>
                <w:color w:val="062A60" w:themeColor="text1"/>
                <w:sz w:val="21"/>
                <w:szCs w:val="21"/>
              </w:rPr>
              <w:fldChar w:fldCharType="end"/>
            </w:r>
          </w:hyperlink>
        </w:p>
        <w:p w14:paraId="201F1F71" w14:textId="6B487F24"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55" w:history="1">
            <w:r w:rsidRPr="00FB0F52">
              <w:rPr>
                <w:rStyle w:val="Hyperlink"/>
                <w:rFonts w:asciiTheme="minorHAnsi" w:eastAsiaTheme="majorEastAsia" w:hAnsiTheme="minorHAnsi"/>
                <w:noProof/>
                <w:color w:val="062A60" w:themeColor="text1"/>
                <w:sz w:val="21"/>
                <w:szCs w:val="21"/>
                <w:lang w:eastAsia="en-GB"/>
              </w:rPr>
              <w:t>1. Proportion of patients given a nerve block pre-op. (Greater than 70% vs 70% or less)</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_Toc127455055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5</w:t>
            </w:r>
            <w:r w:rsidRPr="00FB0F52">
              <w:rPr>
                <w:rFonts w:asciiTheme="minorHAnsi" w:hAnsiTheme="minorHAnsi"/>
                <w:noProof/>
                <w:webHidden/>
                <w:color w:val="062A60" w:themeColor="text1"/>
                <w:sz w:val="21"/>
                <w:szCs w:val="21"/>
              </w:rPr>
              <w:fldChar w:fldCharType="end"/>
            </w:r>
          </w:hyperlink>
        </w:p>
        <w:p w14:paraId="6505EF7D" w14:textId="6DDF038A"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56" w:history="1">
            <w:r w:rsidRPr="00FB0F52">
              <w:rPr>
                <w:rStyle w:val="Hyperlink"/>
                <w:rFonts w:asciiTheme="minorHAnsi" w:eastAsiaTheme="majorEastAsia" w:hAnsiTheme="minorHAnsi"/>
                <w:noProof/>
                <w:color w:val="062A60" w:themeColor="text1"/>
                <w:sz w:val="21"/>
                <w:szCs w:val="21"/>
                <w:lang w:eastAsia="en-GB"/>
              </w:rPr>
              <w:t>2. Proportion of patients admitted to orthopaedic ward within 4 hours of presentation to the ED (greater than 23% vs 23% or less)</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_Toc127455056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6</w:t>
            </w:r>
            <w:r w:rsidRPr="00FB0F52">
              <w:rPr>
                <w:rFonts w:asciiTheme="minorHAnsi" w:hAnsiTheme="minorHAnsi"/>
                <w:noProof/>
                <w:webHidden/>
                <w:color w:val="062A60" w:themeColor="text1"/>
                <w:sz w:val="21"/>
                <w:szCs w:val="21"/>
              </w:rPr>
              <w:fldChar w:fldCharType="end"/>
            </w:r>
          </w:hyperlink>
        </w:p>
        <w:p w14:paraId="2FC18C84" w14:textId="37AD39DE"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57" w:history="1">
            <w:r w:rsidRPr="00FB0F52">
              <w:rPr>
                <w:rStyle w:val="Hyperlink"/>
                <w:rFonts w:asciiTheme="minorHAnsi" w:eastAsiaTheme="majorEastAsia" w:hAnsiTheme="minorHAnsi"/>
                <w:noProof/>
                <w:color w:val="062A60" w:themeColor="text1"/>
                <w:sz w:val="21"/>
                <w:szCs w:val="21"/>
              </w:rPr>
              <w:t xml:space="preserve">3. </w:t>
            </w:r>
            <w:r w:rsidRPr="00FB0F52">
              <w:rPr>
                <w:rStyle w:val="Hyperlink"/>
                <w:rFonts w:asciiTheme="minorHAnsi" w:eastAsiaTheme="majorEastAsia" w:hAnsiTheme="minorHAnsi"/>
                <w:noProof/>
                <w:color w:val="062A60" w:themeColor="text1"/>
                <w:sz w:val="21"/>
                <w:szCs w:val="21"/>
                <w:lang w:eastAsia="en-GB"/>
              </w:rPr>
              <w:t>Dedicated hip fracture ward to which patients can be admitted direct from ED (Yes vs no/not stated)</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_Toc127455057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7</w:t>
            </w:r>
            <w:r w:rsidRPr="00FB0F52">
              <w:rPr>
                <w:rFonts w:asciiTheme="minorHAnsi" w:hAnsiTheme="minorHAnsi"/>
                <w:noProof/>
                <w:webHidden/>
                <w:color w:val="062A60" w:themeColor="text1"/>
                <w:sz w:val="21"/>
                <w:szCs w:val="21"/>
              </w:rPr>
              <w:fldChar w:fldCharType="end"/>
            </w:r>
          </w:hyperlink>
        </w:p>
        <w:p w14:paraId="2F387254" w14:textId="72A15A12"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58" w:history="1">
            <w:r w:rsidRPr="00FB0F52">
              <w:rPr>
                <w:rStyle w:val="Hyperlink"/>
                <w:rFonts w:asciiTheme="minorHAnsi" w:eastAsiaTheme="majorEastAsia" w:hAnsiTheme="minorHAnsi"/>
                <w:noProof/>
                <w:color w:val="062A60" w:themeColor="text1"/>
                <w:sz w:val="21"/>
                <w:szCs w:val="21"/>
                <w:lang w:eastAsia="en-GB"/>
              </w:rPr>
              <w:t>4.Proportion of eligible patients receiving a total hip replacement (greater than 40% vs 40% or less)</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_Toc127455058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8</w:t>
            </w:r>
            <w:r w:rsidRPr="00FB0F52">
              <w:rPr>
                <w:rFonts w:asciiTheme="minorHAnsi" w:hAnsiTheme="minorHAnsi"/>
                <w:noProof/>
                <w:webHidden/>
                <w:color w:val="062A60" w:themeColor="text1"/>
                <w:sz w:val="21"/>
                <w:szCs w:val="21"/>
              </w:rPr>
              <w:fldChar w:fldCharType="end"/>
            </w:r>
          </w:hyperlink>
        </w:p>
        <w:p w14:paraId="2386DA35" w14:textId="6E1216AA"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59" w:history="1">
            <w:r w:rsidRPr="00FB0F52">
              <w:rPr>
                <w:rStyle w:val="Hyperlink"/>
                <w:rFonts w:asciiTheme="minorHAnsi" w:eastAsiaTheme="majorEastAsia" w:hAnsiTheme="minorHAnsi"/>
                <w:noProof/>
                <w:color w:val="062A60" w:themeColor="text1"/>
                <w:sz w:val="21"/>
                <w:szCs w:val="21"/>
                <w:lang w:eastAsia="en-GB"/>
              </w:rPr>
              <w:t xml:space="preserve">5. Proportion of patients assessed by </w:t>
            </w:r>
            <w:r w:rsidRPr="00FB0F52">
              <w:rPr>
                <w:rStyle w:val="Hyperlink"/>
                <w:rFonts w:asciiTheme="minorHAnsi" w:eastAsiaTheme="majorEastAsia" w:hAnsiTheme="minorHAnsi"/>
                <w:noProof/>
                <w:color w:val="062A60" w:themeColor="text1"/>
                <w:sz w:val="21"/>
                <w:szCs w:val="21"/>
              </w:rPr>
              <w:t>an</w:t>
            </w:r>
            <w:r w:rsidRPr="00FB0F52">
              <w:rPr>
                <w:rStyle w:val="Hyperlink"/>
                <w:rFonts w:asciiTheme="minorHAnsi" w:eastAsiaTheme="majorEastAsia" w:hAnsiTheme="minorHAnsi"/>
                <w:noProof/>
                <w:color w:val="062A60" w:themeColor="text1"/>
                <w:sz w:val="21"/>
                <w:szCs w:val="21"/>
                <w:lang w:eastAsia="en-GB"/>
              </w:rPr>
              <w:t xml:space="preserve"> orthogeriatrician within 72 hours of admission (100% vs less than 100%)</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_Toc127455059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9</w:t>
            </w:r>
            <w:r w:rsidRPr="00FB0F52">
              <w:rPr>
                <w:rFonts w:asciiTheme="minorHAnsi" w:hAnsiTheme="minorHAnsi"/>
                <w:noProof/>
                <w:webHidden/>
                <w:color w:val="062A60" w:themeColor="text1"/>
                <w:sz w:val="21"/>
                <w:szCs w:val="21"/>
              </w:rPr>
              <w:fldChar w:fldCharType="end"/>
            </w:r>
          </w:hyperlink>
        </w:p>
        <w:p w14:paraId="076DE6FE" w14:textId="72FFDC87"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60" w:history="1">
            <w:r w:rsidRPr="00FB0F52">
              <w:rPr>
                <w:rStyle w:val="Hyperlink"/>
                <w:rFonts w:asciiTheme="minorHAnsi" w:eastAsiaTheme="majorEastAsia" w:hAnsiTheme="minorHAnsi"/>
                <w:noProof/>
                <w:color w:val="062A60" w:themeColor="text1"/>
                <w:sz w:val="21"/>
                <w:szCs w:val="21"/>
                <w:lang w:eastAsia="en-GB"/>
              </w:rPr>
              <w:t xml:space="preserve">6. Proportion of patients receiving a </w:t>
            </w:r>
            <w:r w:rsidRPr="00FB0F52">
              <w:rPr>
                <w:rStyle w:val="Hyperlink"/>
                <w:rFonts w:asciiTheme="minorHAnsi" w:eastAsiaTheme="majorEastAsia" w:hAnsiTheme="minorHAnsi"/>
                <w:noProof/>
                <w:color w:val="062A60" w:themeColor="text1"/>
                <w:sz w:val="21"/>
                <w:szCs w:val="21"/>
              </w:rPr>
              <w:t>bone</w:t>
            </w:r>
            <w:r w:rsidRPr="00FB0F52">
              <w:rPr>
                <w:rStyle w:val="Hyperlink"/>
                <w:rFonts w:asciiTheme="minorHAnsi" w:eastAsiaTheme="majorEastAsia" w:hAnsiTheme="minorHAnsi"/>
                <w:noProof/>
                <w:color w:val="062A60" w:themeColor="text1"/>
                <w:sz w:val="21"/>
                <w:szCs w:val="21"/>
                <w:lang w:eastAsia="en-GB"/>
              </w:rPr>
              <w:t xml:space="preserve"> health assessment during admission (100% vs less than 100%)</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_Toc127455060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10</w:t>
            </w:r>
            <w:r w:rsidRPr="00FB0F52">
              <w:rPr>
                <w:rFonts w:asciiTheme="minorHAnsi" w:hAnsiTheme="minorHAnsi"/>
                <w:noProof/>
                <w:webHidden/>
                <w:color w:val="062A60" w:themeColor="text1"/>
                <w:sz w:val="21"/>
                <w:szCs w:val="21"/>
              </w:rPr>
              <w:fldChar w:fldCharType="end"/>
            </w:r>
          </w:hyperlink>
        </w:p>
        <w:p w14:paraId="1E43598B" w14:textId="286C5420"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61" w:history="1">
            <w:r w:rsidRPr="00FB0F52">
              <w:rPr>
                <w:rStyle w:val="Hyperlink"/>
                <w:rFonts w:asciiTheme="minorHAnsi" w:eastAsiaTheme="majorEastAsia" w:hAnsiTheme="minorHAnsi"/>
                <w:noProof/>
                <w:color w:val="062A60" w:themeColor="text1"/>
                <w:sz w:val="21"/>
                <w:szCs w:val="21"/>
                <w:lang w:eastAsia="en-GB"/>
              </w:rPr>
              <w:t xml:space="preserve">7. Proportion of patients receiving an </w:t>
            </w:r>
            <w:r w:rsidRPr="00FB0F52">
              <w:rPr>
                <w:rStyle w:val="Hyperlink"/>
                <w:rFonts w:asciiTheme="minorHAnsi" w:eastAsiaTheme="majorEastAsia" w:hAnsiTheme="minorHAnsi"/>
                <w:noProof/>
                <w:color w:val="062A60" w:themeColor="text1"/>
                <w:sz w:val="21"/>
                <w:szCs w:val="21"/>
              </w:rPr>
              <w:t>inpatient</w:t>
            </w:r>
            <w:r w:rsidRPr="00FB0F52">
              <w:rPr>
                <w:rStyle w:val="Hyperlink"/>
                <w:rFonts w:asciiTheme="minorHAnsi" w:eastAsiaTheme="majorEastAsia" w:hAnsiTheme="minorHAnsi"/>
                <w:noProof/>
                <w:color w:val="062A60" w:themeColor="text1"/>
                <w:sz w:val="21"/>
                <w:szCs w:val="21"/>
                <w:lang w:eastAsia="en-GB"/>
              </w:rPr>
              <w:t xml:space="preserve"> delirium assessment (100% vs less than 100%)</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_Toc127455061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11</w:t>
            </w:r>
            <w:r w:rsidRPr="00FB0F52">
              <w:rPr>
                <w:rFonts w:asciiTheme="minorHAnsi" w:hAnsiTheme="minorHAnsi"/>
                <w:noProof/>
                <w:webHidden/>
                <w:color w:val="062A60" w:themeColor="text1"/>
                <w:sz w:val="21"/>
                <w:szCs w:val="21"/>
              </w:rPr>
              <w:fldChar w:fldCharType="end"/>
            </w:r>
          </w:hyperlink>
        </w:p>
        <w:p w14:paraId="18CEF6FA" w14:textId="775E9754"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62" w:history="1">
            <w:r w:rsidRPr="00FB0F52">
              <w:rPr>
                <w:rStyle w:val="Hyperlink"/>
                <w:rFonts w:asciiTheme="minorHAnsi" w:eastAsiaTheme="majorEastAsia" w:hAnsiTheme="minorHAnsi"/>
                <w:noProof/>
                <w:color w:val="062A60" w:themeColor="text1"/>
                <w:sz w:val="21"/>
                <w:szCs w:val="21"/>
                <w:lang w:eastAsia="en-GB"/>
              </w:rPr>
              <w:t>8.Prop Proportion of patients not delirious post-op (greater than 64% vs 64% or less)</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_Toc127455062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12</w:t>
            </w:r>
            <w:r w:rsidRPr="00FB0F52">
              <w:rPr>
                <w:rFonts w:asciiTheme="minorHAnsi" w:hAnsiTheme="minorHAnsi"/>
                <w:noProof/>
                <w:webHidden/>
                <w:color w:val="062A60" w:themeColor="text1"/>
                <w:sz w:val="21"/>
                <w:szCs w:val="21"/>
              </w:rPr>
              <w:fldChar w:fldCharType="end"/>
            </w:r>
          </w:hyperlink>
        </w:p>
        <w:p w14:paraId="56E58140" w14:textId="680B1626"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63" w:history="1">
            <w:r w:rsidRPr="00FB0F52">
              <w:rPr>
                <w:rStyle w:val="Hyperlink"/>
                <w:rFonts w:asciiTheme="minorHAnsi" w:eastAsiaTheme="majorEastAsia" w:hAnsiTheme="minorHAnsi"/>
                <w:noProof/>
                <w:color w:val="062A60" w:themeColor="text1"/>
                <w:sz w:val="21"/>
                <w:szCs w:val="21"/>
                <w:lang w:eastAsia="en-GB"/>
              </w:rPr>
              <w:t xml:space="preserve">9. Patients in hospital receive </w:t>
            </w:r>
            <w:r w:rsidRPr="00FB0F52">
              <w:rPr>
                <w:rStyle w:val="Hyperlink"/>
                <w:rFonts w:asciiTheme="minorHAnsi" w:eastAsiaTheme="majorEastAsia" w:hAnsiTheme="minorHAnsi"/>
                <w:noProof/>
                <w:color w:val="062A60" w:themeColor="text1"/>
                <w:sz w:val="21"/>
                <w:szCs w:val="21"/>
              </w:rPr>
              <w:t>physiotherapy</w:t>
            </w:r>
            <w:r w:rsidRPr="00FB0F52">
              <w:rPr>
                <w:rStyle w:val="Hyperlink"/>
                <w:rFonts w:asciiTheme="minorHAnsi" w:eastAsiaTheme="majorEastAsia" w:hAnsiTheme="minorHAnsi"/>
                <w:noProof/>
                <w:color w:val="062A60" w:themeColor="text1"/>
                <w:sz w:val="21"/>
                <w:szCs w:val="21"/>
                <w:lang w:eastAsia="en-GB"/>
              </w:rPr>
              <w:t xml:space="preserve"> on Saturday and/or Sunday (Yes vs no weekend physio)</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_Toc127455063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13</w:t>
            </w:r>
            <w:r w:rsidRPr="00FB0F52">
              <w:rPr>
                <w:rFonts w:asciiTheme="minorHAnsi" w:hAnsiTheme="minorHAnsi"/>
                <w:noProof/>
                <w:webHidden/>
                <w:color w:val="062A60" w:themeColor="text1"/>
                <w:sz w:val="21"/>
                <w:szCs w:val="21"/>
              </w:rPr>
              <w:fldChar w:fldCharType="end"/>
            </w:r>
          </w:hyperlink>
        </w:p>
        <w:p w14:paraId="3D9C6970" w14:textId="60428BEA"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64" w:history="1">
            <w:r w:rsidRPr="00FB0F52">
              <w:rPr>
                <w:rStyle w:val="Hyperlink"/>
                <w:rFonts w:asciiTheme="minorHAnsi" w:eastAsiaTheme="majorEastAsia" w:hAnsiTheme="minorHAnsi"/>
                <w:noProof/>
                <w:color w:val="062A60" w:themeColor="text1"/>
                <w:sz w:val="21"/>
                <w:szCs w:val="21"/>
                <w:lang w:eastAsia="en-GB"/>
              </w:rPr>
              <w:t xml:space="preserve">10. Proportion of patients </w:t>
            </w:r>
            <w:r w:rsidRPr="00FB0F52">
              <w:rPr>
                <w:rStyle w:val="Hyperlink"/>
                <w:rFonts w:asciiTheme="minorHAnsi" w:eastAsiaTheme="majorEastAsia" w:hAnsiTheme="minorHAnsi"/>
                <w:noProof/>
                <w:color w:val="062A60" w:themeColor="text1"/>
                <w:sz w:val="21"/>
                <w:szCs w:val="21"/>
              </w:rPr>
              <w:t>promptly</w:t>
            </w:r>
            <w:r w:rsidRPr="00FB0F52">
              <w:rPr>
                <w:rStyle w:val="Hyperlink"/>
                <w:rFonts w:asciiTheme="minorHAnsi" w:eastAsiaTheme="majorEastAsia" w:hAnsiTheme="minorHAnsi"/>
                <w:noProof/>
                <w:color w:val="062A60" w:themeColor="text1"/>
                <w:sz w:val="21"/>
                <w:szCs w:val="21"/>
                <w:lang w:eastAsia="en-GB"/>
              </w:rPr>
              <w:t xml:space="preserve"> mobilised (greater than 70% vs 70% or less)</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_Toc127455064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14</w:t>
            </w:r>
            <w:r w:rsidRPr="00FB0F52">
              <w:rPr>
                <w:rFonts w:asciiTheme="minorHAnsi" w:hAnsiTheme="minorHAnsi"/>
                <w:noProof/>
                <w:webHidden/>
                <w:color w:val="062A60" w:themeColor="text1"/>
                <w:sz w:val="21"/>
                <w:szCs w:val="21"/>
              </w:rPr>
              <w:fldChar w:fldCharType="end"/>
            </w:r>
          </w:hyperlink>
        </w:p>
        <w:p w14:paraId="3485CAD3" w14:textId="4AEB0367"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65" w:history="1">
            <w:r w:rsidRPr="00FB0F52">
              <w:rPr>
                <w:rStyle w:val="Hyperlink"/>
                <w:rFonts w:asciiTheme="minorHAnsi" w:eastAsiaTheme="majorEastAsia" w:hAnsiTheme="minorHAnsi"/>
                <w:noProof/>
                <w:color w:val="062A60" w:themeColor="text1"/>
                <w:sz w:val="21"/>
                <w:szCs w:val="21"/>
                <w:lang w:eastAsia="en-GB"/>
              </w:rPr>
              <w:t>11. A Fracture Liaison Service is in place (Yes vs no/not stated)</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_Toc127455065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15</w:t>
            </w:r>
            <w:r w:rsidRPr="00FB0F52">
              <w:rPr>
                <w:rFonts w:asciiTheme="minorHAnsi" w:hAnsiTheme="minorHAnsi"/>
                <w:noProof/>
                <w:webHidden/>
                <w:color w:val="062A60" w:themeColor="text1"/>
                <w:sz w:val="21"/>
                <w:szCs w:val="21"/>
              </w:rPr>
              <w:fldChar w:fldCharType="end"/>
            </w:r>
          </w:hyperlink>
        </w:p>
        <w:p w14:paraId="0BC2D207" w14:textId="43F78934"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66" w:history="1">
            <w:r w:rsidRPr="00FB0F52">
              <w:rPr>
                <w:rStyle w:val="Hyperlink"/>
                <w:rFonts w:asciiTheme="minorHAnsi" w:eastAsiaTheme="majorEastAsia" w:hAnsiTheme="minorHAnsi"/>
                <w:noProof/>
                <w:color w:val="062A60" w:themeColor="text1"/>
                <w:sz w:val="21"/>
                <w:szCs w:val="21"/>
                <w:lang w:eastAsia="en-GB"/>
              </w:rPr>
              <w:t xml:space="preserve">12. Consultant orthogeriatrician attends clinical </w:t>
            </w:r>
            <w:r w:rsidRPr="00FB0F52">
              <w:rPr>
                <w:rStyle w:val="Hyperlink"/>
                <w:rFonts w:asciiTheme="minorHAnsi" w:eastAsiaTheme="majorEastAsia" w:hAnsiTheme="minorHAnsi"/>
                <w:noProof/>
                <w:color w:val="062A60" w:themeColor="text1"/>
                <w:sz w:val="21"/>
                <w:szCs w:val="21"/>
              </w:rPr>
              <w:t>governance</w:t>
            </w:r>
            <w:r w:rsidRPr="00FB0F52">
              <w:rPr>
                <w:rStyle w:val="Hyperlink"/>
                <w:rFonts w:asciiTheme="minorHAnsi" w:eastAsiaTheme="majorEastAsia" w:hAnsiTheme="minorHAnsi"/>
                <w:noProof/>
                <w:color w:val="062A60" w:themeColor="text1"/>
                <w:sz w:val="21"/>
                <w:szCs w:val="21"/>
                <w:lang w:eastAsia="en-GB"/>
              </w:rPr>
              <w:t xml:space="preserve"> meeting (Yes vs no/not stated)</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_Toc127455066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16</w:t>
            </w:r>
            <w:r w:rsidRPr="00FB0F52">
              <w:rPr>
                <w:rFonts w:asciiTheme="minorHAnsi" w:hAnsiTheme="minorHAnsi"/>
                <w:noProof/>
                <w:webHidden/>
                <w:color w:val="062A60" w:themeColor="text1"/>
                <w:sz w:val="21"/>
                <w:szCs w:val="21"/>
              </w:rPr>
              <w:fldChar w:fldCharType="end"/>
            </w:r>
          </w:hyperlink>
        </w:p>
        <w:p w14:paraId="4C00140F" w14:textId="596B8E5A"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67" w:history="1">
            <w:r w:rsidRPr="00FB0F52">
              <w:rPr>
                <w:rStyle w:val="Hyperlink"/>
                <w:rFonts w:asciiTheme="minorHAnsi" w:eastAsiaTheme="majorEastAsia" w:hAnsiTheme="minorHAnsi"/>
                <w:noProof/>
                <w:color w:val="062A60" w:themeColor="text1"/>
                <w:sz w:val="21"/>
                <w:szCs w:val="21"/>
                <w:lang w:eastAsia="en-GB"/>
              </w:rPr>
              <w:t xml:space="preserve">13. NHFD data regularly disseminated to </w:t>
            </w:r>
            <w:r w:rsidRPr="00FB0F52">
              <w:rPr>
                <w:rStyle w:val="Hyperlink"/>
                <w:rFonts w:asciiTheme="minorHAnsi" w:eastAsiaTheme="majorEastAsia" w:hAnsiTheme="minorHAnsi"/>
                <w:noProof/>
                <w:color w:val="062A60" w:themeColor="text1"/>
                <w:sz w:val="21"/>
                <w:szCs w:val="21"/>
              </w:rPr>
              <w:t>hip</w:t>
            </w:r>
            <w:r w:rsidRPr="00FB0F52">
              <w:rPr>
                <w:rStyle w:val="Hyperlink"/>
                <w:rFonts w:asciiTheme="minorHAnsi" w:eastAsiaTheme="majorEastAsia" w:hAnsiTheme="minorHAnsi"/>
                <w:noProof/>
                <w:color w:val="062A60" w:themeColor="text1"/>
                <w:sz w:val="21"/>
                <w:szCs w:val="21"/>
                <w:lang w:eastAsia="en-GB"/>
              </w:rPr>
              <w:t xml:space="preserve"> fracture ward staff (Yes vs no/not stated)</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_Toc127455067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17</w:t>
            </w:r>
            <w:r w:rsidRPr="00FB0F52">
              <w:rPr>
                <w:rFonts w:asciiTheme="minorHAnsi" w:hAnsiTheme="minorHAnsi"/>
                <w:noProof/>
                <w:webHidden/>
                <w:color w:val="062A60" w:themeColor="text1"/>
                <w:sz w:val="21"/>
                <w:szCs w:val="21"/>
              </w:rPr>
              <w:fldChar w:fldCharType="end"/>
            </w:r>
          </w:hyperlink>
        </w:p>
        <w:p w14:paraId="3A0E6229" w14:textId="3AB4E479" w:rsidR="004A65FB" w:rsidRPr="00FB0F52" w:rsidRDefault="004A65FB" w:rsidP="00FB0F52">
          <w:pPr>
            <w:pStyle w:val="TOC1"/>
            <w:tabs>
              <w:tab w:val="clear" w:pos="9742"/>
              <w:tab w:val="right" w:leader="dot" w:pos="10318"/>
            </w:tabs>
            <w:rPr>
              <w:rFonts w:asciiTheme="minorHAnsi" w:eastAsiaTheme="minorEastAsia" w:hAnsiTheme="minorHAnsi" w:cstheme="minorBidi"/>
              <w:color w:val="062A60" w:themeColor="text1"/>
              <w:sz w:val="21"/>
              <w:szCs w:val="21"/>
              <w:lang w:eastAsia="en-GB"/>
            </w:rPr>
          </w:pPr>
          <w:hyperlink w:anchor="_Toc127455068" w:history="1">
            <w:r w:rsidRPr="00FB0F52">
              <w:rPr>
                <w:rStyle w:val="Hyperlink"/>
                <w:rFonts w:asciiTheme="minorHAnsi" w:eastAsiaTheme="majorEastAsia" w:hAnsiTheme="minorHAnsi"/>
                <w:color w:val="062A60" w:themeColor="text1"/>
                <w:sz w:val="21"/>
                <w:szCs w:val="21"/>
              </w:rPr>
              <w:t>Section 3: Things to remember</w:t>
            </w:r>
            <w:r w:rsidRPr="00FB0F52">
              <w:rPr>
                <w:rFonts w:asciiTheme="minorHAnsi" w:hAnsiTheme="minorHAnsi"/>
                <w:b w:val="0"/>
                <w:bCs w:val="0"/>
                <w:webHidden/>
                <w:color w:val="062A60" w:themeColor="text1"/>
                <w:sz w:val="21"/>
                <w:szCs w:val="21"/>
              </w:rPr>
              <w:tab/>
            </w:r>
            <w:r w:rsidRPr="00FB0F52">
              <w:rPr>
                <w:rFonts w:asciiTheme="minorHAnsi" w:hAnsiTheme="minorHAnsi"/>
                <w:b w:val="0"/>
                <w:bCs w:val="0"/>
                <w:webHidden/>
                <w:color w:val="062A60" w:themeColor="text1"/>
                <w:sz w:val="21"/>
                <w:szCs w:val="21"/>
              </w:rPr>
              <w:fldChar w:fldCharType="begin"/>
            </w:r>
            <w:r w:rsidRPr="00FB0F52">
              <w:rPr>
                <w:rFonts w:asciiTheme="minorHAnsi" w:hAnsiTheme="minorHAnsi"/>
                <w:b w:val="0"/>
                <w:bCs w:val="0"/>
                <w:webHidden/>
                <w:color w:val="062A60" w:themeColor="text1"/>
                <w:sz w:val="21"/>
                <w:szCs w:val="21"/>
              </w:rPr>
              <w:instrText xml:space="preserve"> PAGEREF _Toc127455068 \h </w:instrText>
            </w:r>
            <w:r w:rsidRPr="00FB0F52">
              <w:rPr>
                <w:rFonts w:asciiTheme="minorHAnsi" w:hAnsiTheme="minorHAnsi"/>
                <w:b w:val="0"/>
                <w:bCs w:val="0"/>
                <w:webHidden/>
                <w:color w:val="062A60" w:themeColor="text1"/>
                <w:sz w:val="21"/>
                <w:szCs w:val="21"/>
              </w:rPr>
            </w:r>
            <w:r w:rsidRPr="00FB0F52">
              <w:rPr>
                <w:rFonts w:asciiTheme="minorHAnsi" w:hAnsiTheme="minorHAnsi"/>
                <w:b w:val="0"/>
                <w:bCs w:val="0"/>
                <w:webHidden/>
                <w:color w:val="062A60" w:themeColor="text1"/>
                <w:sz w:val="21"/>
                <w:szCs w:val="21"/>
              </w:rPr>
              <w:fldChar w:fldCharType="separate"/>
            </w:r>
            <w:r w:rsidR="000A19C1" w:rsidRPr="00FB0F52">
              <w:rPr>
                <w:rFonts w:asciiTheme="minorHAnsi" w:hAnsiTheme="minorHAnsi"/>
                <w:b w:val="0"/>
                <w:bCs w:val="0"/>
                <w:webHidden/>
                <w:color w:val="062A60" w:themeColor="text1"/>
                <w:sz w:val="21"/>
                <w:szCs w:val="21"/>
              </w:rPr>
              <w:t>18</w:t>
            </w:r>
            <w:r w:rsidRPr="00FB0F52">
              <w:rPr>
                <w:rFonts w:asciiTheme="minorHAnsi" w:hAnsiTheme="minorHAnsi"/>
                <w:b w:val="0"/>
                <w:bCs w:val="0"/>
                <w:webHidden/>
                <w:color w:val="062A60" w:themeColor="text1"/>
                <w:sz w:val="21"/>
                <w:szCs w:val="21"/>
              </w:rPr>
              <w:fldChar w:fldCharType="end"/>
            </w:r>
          </w:hyperlink>
        </w:p>
        <w:p w14:paraId="54D88926" w14:textId="798F847B"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69" w:history="1">
            <w:r w:rsidRPr="00FB0F52">
              <w:rPr>
                <w:rStyle w:val="Hyperlink"/>
                <w:rFonts w:asciiTheme="minorHAnsi" w:eastAsiaTheme="majorEastAsia" w:hAnsiTheme="minorHAnsi"/>
                <w:noProof/>
                <w:color w:val="062A60" w:themeColor="text1"/>
                <w:sz w:val="21"/>
                <w:szCs w:val="21"/>
              </w:rPr>
              <w:t>General advice on completing your local template</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_Toc127455069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18</w:t>
            </w:r>
            <w:r w:rsidRPr="00FB0F52">
              <w:rPr>
                <w:rFonts w:asciiTheme="minorHAnsi" w:hAnsiTheme="minorHAnsi"/>
                <w:noProof/>
                <w:webHidden/>
                <w:color w:val="062A60" w:themeColor="text1"/>
                <w:sz w:val="21"/>
                <w:szCs w:val="21"/>
              </w:rPr>
              <w:fldChar w:fldCharType="end"/>
            </w:r>
          </w:hyperlink>
        </w:p>
        <w:p w14:paraId="121250DF" w14:textId="6C326073" w:rsidR="004A65FB" w:rsidRPr="00FB0F52" w:rsidRDefault="004A65FB" w:rsidP="00FB0F52">
          <w:pPr>
            <w:pStyle w:val="TOC2"/>
            <w:rPr>
              <w:rFonts w:asciiTheme="minorHAnsi" w:eastAsiaTheme="minorEastAsia" w:hAnsiTheme="minorHAnsi" w:cstheme="minorBidi"/>
              <w:noProof/>
              <w:color w:val="062A60" w:themeColor="text1"/>
              <w:sz w:val="21"/>
              <w:szCs w:val="21"/>
              <w:lang w:eastAsia="en-GB"/>
            </w:rPr>
          </w:pPr>
          <w:hyperlink w:anchor="_Toc127455070" w:history="1">
            <w:r w:rsidRPr="00FB0F52">
              <w:rPr>
                <w:rStyle w:val="Hyperlink"/>
                <w:rFonts w:asciiTheme="minorHAnsi" w:eastAsiaTheme="majorEastAsia" w:hAnsiTheme="minorHAnsi"/>
                <w:noProof/>
                <w:color w:val="062A60" w:themeColor="text1"/>
                <w:sz w:val="21"/>
                <w:szCs w:val="21"/>
              </w:rPr>
              <w:t>Section by section advice when working through your local template</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_Toc127455070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18</w:t>
            </w:r>
            <w:r w:rsidRPr="00FB0F52">
              <w:rPr>
                <w:rFonts w:asciiTheme="minorHAnsi" w:hAnsiTheme="minorHAnsi"/>
                <w:noProof/>
                <w:webHidden/>
                <w:color w:val="062A60" w:themeColor="text1"/>
                <w:sz w:val="21"/>
                <w:szCs w:val="21"/>
              </w:rPr>
              <w:fldChar w:fldCharType="end"/>
            </w:r>
          </w:hyperlink>
        </w:p>
        <w:p w14:paraId="63B53B39" w14:textId="23826315" w:rsidR="004A65FB" w:rsidRPr="00FB0F52" w:rsidRDefault="004A65FB" w:rsidP="00FB0F52">
          <w:pPr>
            <w:pStyle w:val="TOC3"/>
            <w:tabs>
              <w:tab w:val="left" w:pos="1100"/>
              <w:tab w:val="right" w:leader="dot" w:pos="10318"/>
            </w:tabs>
            <w:rPr>
              <w:rFonts w:asciiTheme="minorHAnsi" w:eastAsiaTheme="minorEastAsia" w:hAnsiTheme="minorHAnsi" w:cstheme="minorBidi"/>
              <w:noProof/>
              <w:color w:val="062A60" w:themeColor="text1"/>
              <w:sz w:val="21"/>
              <w:szCs w:val="21"/>
            </w:rPr>
          </w:pPr>
          <w:hyperlink w:anchor="_Toc127455071" w:history="1">
            <w:r w:rsidRPr="00FB0F52">
              <w:rPr>
                <w:rStyle w:val="Hyperlink"/>
                <w:rFonts w:asciiTheme="minorHAnsi" w:eastAsiaTheme="majorEastAsia" w:hAnsiTheme="minorHAnsi"/>
                <w:iCs/>
                <w:noProof/>
                <w:color w:val="062A60" w:themeColor="text1"/>
                <w:sz w:val="21"/>
                <w:szCs w:val="21"/>
              </w:rPr>
              <w:t>1)</w:t>
            </w:r>
            <w:r w:rsidRPr="00FB0F52">
              <w:rPr>
                <w:rFonts w:asciiTheme="minorHAnsi" w:eastAsiaTheme="minorEastAsia" w:hAnsiTheme="minorHAnsi" w:cstheme="minorBidi"/>
                <w:noProof/>
                <w:color w:val="062A60" w:themeColor="text1"/>
                <w:sz w:val="21"/>
                <w:szCs w:val="21"/>
              </w:rPr>
              <w:tab/>
            </w:r>
            <w:r w:rsidRPr="00FB0F52">
              <w:rPr>
                <w:rStyle w:val="Hyperlink"/>
                <w:rFonts w:asciiTheme="minorHAnsi" w:eastAsiaTheme="majorEastAsia" w:hAnsiTheme="minorHAnsi"/>
                <w:iCs/>
                <w:noProof/>
                <w:color w:val="062A60" w:themeColor="text1"/>
                <w:sz w:val="21"/>
                <w:szCs w:val="21"/>
              </w:rPr>
              <w:t>Executive summary</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_Toc127455071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18</w:t>
            </w:r>
            <w:r w:rsidRPr="00FB0F52">
              <w:rPr>
                <w:rFonts w:asciiTheme="minorHAnsi" w:hAnsiTheme="minorHAnsi"/>
                <w:noProof/>
                <w:webHidden/>
                <w:color w:val="062A60" w:themeColor="text1"/>
                <w:sz w:val="21"/>
                <w:szCs w:val="21"/>
              </w:rPr>
              <w:fldChar w:fldCharType="end"/>
            </w:r>
          </w:hyperlink>
        </w:p>
        <w:p w14:paraId="3AADED19" w14:textId="3035C162" w:rsidR="004A65FB" w:rsidRPr="00FB0F52" w:rsidRDefault="004A65FB" w:rsidP="00FB0F52">
          <w:pPr>
            <w:pStyle w:val="TOC3"/>
            <w:tabs>
              <w:tab w:val="left" w:pos="1100"/>
              <w:tab w:val="right" w:leader="dot" w:pos="10318"/>
            </w:tabs>
            <w:rPr>
              <w:rFonts w:asciiTheme="minorHAnsi" w:eastAsiaTheme="minorEastAsia" w:hAnsiTheme="minorHAnsi" w:cstheme="minorBidi"/>
              <w:noProof/>
              <w:color w:val="062A60" w:themeColor="text1"/>
              <w:sz w:val="21"/>
              <w:szCs w:val="21"/>
            </w:rPr>
          </w:pPr>
          <w:hyperlink w:anchor="_Toc127455072" w:history="1">
            <w:r w:rsidRPr="00FB0F52">
              <w:rPr>
                <w:rStyle w:val="Hyperlink"/>
                <w:rFonts w:asciiTheme="minorHAnsi" w:eastAsiaTheme="majorEastAsia" w:hAnsiTheme="minorHAnsi"/>
                <w:iCs/>
                <w:noProof/>
                <w:color w:val="062A60" w:themeColor="text1"/>
                <w:sz w:val="21"/>
                <w:szCs w:val="21"/>
              </w:rPr>
              <w:t>2)</w:t>
            </w:r>
            <w:r w:rsidRPr="00FB0F52">
              <w:rPr>
                <w:rFonts w:asciiTheme="minorHAnsi" w:eastAsiaTheme="minorEastAsia" w:hAnsiTheme="minorHAnsi" w:cstheme="minorBidi"/>
                <w:noProof/>
                <w:color w:val="062A60" w:themeColor="text1"/>
                <w:sz w:val="21"/>
                <w:szCs w:val="21"/>
              </w:rPr>
              <w:tab/>
            </w:r>
            <w:r w:rsidRPr="00FB0F52">
              <w:rPr>
                <w:rStyle w:val="Hyperlink"/>
                <w:rFonts w:asciiTheme="minorHAnsi" w:eastAsiaTheme="majorEastAsia" w:hAnsiTheme="minorHAnsi"/>
                <w:iCs/>
                <w:noProof/>
                <w:color w:val="062A60" w:themeColor="text1"/>
                <w:sz w:val="21"/>
                <w:szCs w:val="21"/>
              </w:rPr>
              <w:t>Strategic case for change</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_Toc127455072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18</w:t>
            </w:r>
            <w:r w:rsidRPr="00FB0F52">
              <w:rPr>
                <w:rFonts w:asciiTheme="minorHAnsi" w:hAnsiTheme="minorHAnsi"/>
                <w:noProof/>
                <w:webHidden/>
                <w:color w:val="062A60" w:themeColor="text1"/>
                <w:sz w:val="21"/>
                <w:szCs w:val="21"/>
              </w:rPr>
              <w:fldChar w:fldCharType="end"/>
            </w:r>
          </w:hyperlink>
        </w:p>
        <w:p w14:paraId="3D6DA76E" w14:textId="5098F053" w:rsidR="004A65FB" w:rsidRPr="00FB0F52" w:rsidRDefault="004A65FB" w:rsidP="00FB0F52">
          <w:pPr>
            <w:pStyle w:val="TOC3"/>
            <w:tabs>
              <w:tab w:val="left" w:pos="1100"/>
              <w:tab w:val="right" w:leader="dot" w:pos="10318"/>
            </w:tabs>
            <w:rPr>
              <w:rFonts w:asciiTheme="minorHAnsi" w:eastAsiaTheme="minorEastAsia" w:hAnsiTheme="minorHAnsi" w:cstheme="minorBidi"/>
              <w:noProof/>
              <w:color w:val="062A60" w:themeColor="text1"/>
              <w:sz w:val="21"/>
              <w:szCs w:val="21"/>
            </w:rPr>
          </w:pPr>
          <w:hyperlink w:anchor="_Toc127455073" w:history="1">
            <w:r w:rsidRPr="00FB0F52">
              <w:rPr>
                <w:rStyle w:val="Hyperlink"/>
                <w:rFonts w:asciiTheme="minorHAnsi" w:eastAsiaTheme="majorEastAsia" w:hAnsiTheme="minorHAnsi"/>
                <w:iCs/>
                <w:noProof/>
                <w:color w:val="062A60" w:themeColor="text1"/>
                <w:sz w:val="21"/>
                <w:szCs w:val="21"/>
              </w:rPr>
              <w:t>3)</w:t>
            </w:r>
            <w:r w:rsidRPr="00FB0F52">
              <w:rPr>
                <w:rFonts w:asciiTheme="minorHAnsi" w:eastAsiaTheme="minorEastAsia" w:hAnsiTheme="minorHAnsi" w:cstheme="minorBidi"/>
                <w:noProof/>
                <w:color w:val="062A60" w:themeColor="text1"/>
                <w:sz w:val="21"/>
                <w:szCs w:val="21"/>
              </w:rPr>
              <w:tab/>
            </w:r>
            <w:r w:rsidRPr="00FB0F52">
              <w:rPr>
                <w:rStyle w:val="Hyperlink"/>
                <w:rFonts w:asciiTheme="minorHAnsi" w:eastAsiaTheme="majorEastAsia" w:hAnsiTheme="minorHAnsi"/>
                <w:iCs/>
                <w:noProof/>
                <w:color w:val="062A60" w:themeColor="text1"/>
                <w:sz w:val="21"/>
                <w:szCs w:val="21"/>
              </w:rPr>
              <w:t>Benefits - suggested structure:</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_Toc127455073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19</w:t>
            </w:r>
            <w:r w:rsidRPr="00FB0F52">
              <w:rPr>
                <w:rFonts w:asciiTheme="minorHAnsi" w:hAnsiTheme="minorHAnsi"/>
                <w:noProof/>
                <w:webHidden/>
                <w:color w:val="062A60" w:themeColor="text1"/>
                <w:sz w:val="21"/>
                <w:szCs w:val="21"/>
              </w:rPr>
              <w:fldChar w:fldCharType="end"/>
            </w:r>
          </w:hyperlink>
        </w:p>
        <w:p w14:paraId="32BD0E83" w14:textId="5A0B7E48" w:rsidR="004A65FB" w:rsidRPr="00FB0F52" w:rsidRDefault="004A65FB" w:rsidP="00FB0F52">
          <w:pPr>
            <w:pStyle w:val="TOC3"/>
            <w:tabs>
              <w:tab w:val="left" w:pos="1100"/>
              <w:tab w:val="right" w:leader="dot" w:pos="10318"/>
            </w:tabs>
            <w:rPr>
              <w:rFonts w:asciiTheme="minorHAnsi" w:eastAsiaTheme="minorEastAsia" w:hAnsiTheme="minorHAnsi" w:cstheme="minorBidi"/>
              <w:noProof/>
              <w:color w:val="062A60" w:themeColor="text1"/>
              <w:sz w:val="21"/>
              <w:szCs w:val="21"/>
            </w:rPr>
          </w:pPr>
          <w:hyperlink w:anchor="_Toc127455074" w:history="1">
            <w:r w:rsidRPr="00FB0F52">
              <w:rPr>
                <w:rStyle w:val="Hyperlink"/>
                <w:rFonts w:asciiTheme="minorHAnsi" w:eastAsiaTheme="majorEastAsia" w:hAnsiTheme="minorHAnsi"/>
                <w:iCs/>
                <w:noProof/>
                <w:color w:val="062A60" w:themeColor="text1"/>
                <w:sz w:val="21"/>
                <w:szCs w:val="21"/>
              </w:rPr>
              <w:t>4)</w:t>
            </w:r>
            <w:r w:rsidRPr="00FB0F52">
              <w:rPr>
                <w:rFonts w:asciiTheme="minorHAnsi" w:eastAsiaTheme="minorEastAsia" w:hAnsiTheme="minorHAnsi" w:cstheme="minorBidi"/>
                <w:noProof/>
                <w:color w:val="062A60" w:themeColor="text1"/>
                <w:sz w:val="21"/>
                <w:szCs w:val="21"/>
              </w:rPr>
              <w:tab/>
            </w:r>
            <w:r w:rsidRPr="00FB0F52">
              <w:rPr>
                <w:rStyle w:val="Hyperlink"/>
                <w:rFonts w:asciiTheme="minorHAnsi" w:eastAsiaTheme="majorEastAsia" w:hAnsiTheme="minorHAnsi"/>
                <w:iCs/>
                <w:noProof/>
                <w:color w:val="062A60" w:themeColor="text1"/>
                <w:sz w:val="21"/>
                <w:szCs w:val="21"/>
              </w:rPr>
              <w:t>Finance</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_Toc127455074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19</w:t>
            </w:r>
            <w:r w:rsidRPr="00FB0F52">
              <w:rPr>
                <w:rFonts w:asciiTheme="minorHAnsi" w:hAnsiTheme="minorHAnsi"/>
                <w:noProof/>
                <w:webHidden/>
                <w:color w:val="062A60" w:themeColor="text1"/>
                <w:sz w:val="21"/>
                <w:szCs w:val="21"/>
              </w:rPr>
              <w:fldChar w:fldCharType="end"/>
            </w:r>
          </w:hyperlink>
        </w:p>
        <w:p w14:paraId="19E2927B" w14:textId="534B8CE6" w:rsidR="004A65FB" w:rsidRPr="00FB0F52" w:rsidRDefault="004A65FB" w:rsidP="00FB0F52">
          <w:pPr>
            <w:pStyle w:val="TOC3"/>
            <w:tabs>
              <w:tab w:val="left" w:pos="1100"/>
              <w:tab w:val="right" w:leader="dot" w:pos="10318"/>
            </w:tabs>
            <w:rPr>
              <w:rFonts w:asciiTheme="minorHAnsi" w:eastAsiaTheme="minorEastAsia" w:hAnsiTheme="minorHAnsi" w:cstheme="minorBidi"/>
              <w:noProof/>
              <w:color w:val="062A60" w:themeColor="text1"/>
              <w:sz w:val="21"/>
              <w:szCs w:val="21"/>
            </w:rPr>
          </w:pPr>
          <w:hyperlink w:anchor="_Toc127455075" w:history="1">
            <w:r w:rsidRPr="00FB0F52">
              <w:rPr>
                <w:rStyle w:val="Hyperlink"/>
                <w:rFonts w:asciiTheme="minorHAnsi" w:eastAsiaTheme="majorEastAsia" w:hAnsiTheme="minorHAnsi"/>
                <w:iCs/>
                <w:noProof/>
                <w:color w:val="062A60" w:themeColor="text1"/>
                <w:sz w:val="21"/>
                <w:szCs w:val="21"/>
              </w:rPr>
              <w:t>5)</w:t>
            </w:r>
            <w:r w:rsidRPr="00FB0F52">
              <w:rPr>
                <w:rFonts w:asciiTheme="minorHAnsi" w:eastAsiaTheme="minorEastAsia" w:hAnsiTheme="minorHAnsi" w:cstheme="minorBidi"/>
                <w:noProof/>
                <w:color w:val="062A60" w:themeColor="text1"/>
                <w:sz w:val="21"/>
                <w:szCs w:val="21"/>
              </w:rPr>
              <w:tab/>
            </w:r>
            <w:r w:rsidRPr="00FB0F52">
              <w:rPr>
                <w:rStyle w:val="Hyperlink"/>
                <w:rFonts w:asciiTheme="minorHAnsi" w:eastAsiaTheme="majorEastAsia" w:hAnsiTheme="minorHAnsi"/>
                <w:iCs/>
                <w:noProof/>
                <w:color w:val="062A60" w:themeColor="text1"/>
                <w:sz w:val="21"/>
                <w:szCs w:val="21"/>
              </w:rPr>
              <w:t>Implementation</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_Toc127455075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19</w:t>
            </w:r>
            <w:r w:rsidRPr="00FB0F52">
              <w:rPr>
                <w:rFonts w:asciiTheme="minorHAnsi" w:hAnsiTheme="minorHAnsi"/>
                <w:noProof/>
                <w:webHidden/>
                <w:color w:val="062A60" w:themeColor="text1"/>
                <w:sz w:val="21"/>
                <w:szCs w:val="21"/>
              </w:rPr>
              <w:fldChar w:fldCharType="end"/>
            </w:r>
          </w:hyperlink>
        </w:p>
        <w:p w14:paraId="241A38D3" w14:textId="0E913E7C" w:rsidR="004A65FB" w:rsidRPr="00FB0F52" w:rsidRDefault="004A65FB" w:rsidP="00FB0F52">
          <w:pPr>
            <w:pStyle w:val="TOC3"/>
            <w:tabs>
              <w:tab w:val="left" w:pos="1100"/>
              <w:tab w:val="right" w:leader="dot" w:pos="10318"/>
            </w:tabs>
            <w:rPr>
              <w:rFonts w:asciiTheme="minorHAnsi" w:eastAsiaTheme="minorEastAsia" w:hAnsiTheme="minorHAnsi" w:cstheme="minorBidi"/>
              <w:noProof/>
              <w:color w:val="062A60" w:themeColor="text1"/>
              <w:sz w:val="21"/>
              <w:szCs w:val="21"/>
            </w:rPr>
          </w:pPr>
          <w:hyperlink w:anchor="_Toc127455076" w:history="1">
            <w:r w:rsidRPr="00FB0F52">
              <w:rPr>
                <w:rStyle w:val="Hyperlink"/>
                <w:rFonts w:asciiTheme="minorHAnsi" w:eastAsiaTheme="majorEastAsia" w:hAnsiTheme="minorHAnsi"/>
                <w:iCs/>
                <w:noProof/>
                <w:color w:val="062A60" w:themeColor="text1"/>
                <w:sz w:val="21"/>
                <w:szCs w:val="21"/>
              </w:rPr>
              <w:t>6)</w:t>
            </w:r>
            <w:r w:rsidRPr="00FB0F52">
              <w:rPr>
                <w:rFonts w:asciiTheme="minorHAnsi" w:eastAsiaTheme="minorEastAsia" w:hAnsiTheme="minorHAnsi" w:cstheme="minorBidi"/>
                <w:noProof/>
                <w:color w:val="062A60" w:themeColor="text1"/>
                <w:sz w:val="21"/>
                <w:szCs w:val="21"/>
              </w:rPr>
              <w:tab/>
            </w:r>
            <w:r w:rsidRPr="00FB0F52">
              <w:rPr>
                <w:rStyle w:val="Hyperlink"/>
                <w:rFonts w:asciiTheme="minorHAnsi" w:eastAsiaTheme="majorEastAsia" w:hAnsiTheme="minorHAnsi"/>
                <w:iCs/>
                <w:noProof/>
                <w:color w:val="062A60" w:themeColor="text1"/>
                <w:sz w:val="21"/>
                <w:szCs w:val="21"/>
              </w:rPr>
              <w:t>Risk management</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_Toc127455076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19</w:t>
            </w:r>
            <w:r w:rsidRPr="00FB0F52">
              <w:rPr>
                <w:rFonts w:asciiTheme="minorHAnsi" w:hAnsiTheme="minorHAnsi"/>
                <w:noProof/>
                <w:webHidden/>
                <w:color w:val="062A60" w:themeColor="text1"/>
                <w:sz w:val="21"/>
                <w:szCs w:val="21"/>
              </w:rPr>
              <w:fldChar w:fldCharType="end"/>
            </w:r>
          </w:hyperlink>
        </w:p>
        <w:p w14:paraId="1D02BCB6" w14:textId="4A794990" w:rsidR="004A65FB" w:rsidRPr="00FB0F52" w:rsidRDefault="004A65FB" w:rsidP="00FB0F52">
          <w:pPr>
            <w:pStyle w:val="TOC3"/>
            <w:tabs>
              <w:tab w:val="left" w:pos="1100"/>
              <w:tab w:val="right" w:leader="dot" w:pos="10318"/>
            </w:tabs>
            <w:rPr>
              <w:rFonts w:asciiTheme="minorHAnsi" w:eastAsiaTheme="minorEastAsia" w:hAnsiTheme="minorHAnsi" w:cstheme="minorBidi"/>
              <w:noProof/>
              <w:color w:val="062A60" w:themeColor="text1"/>
              <w:sz w:val="21"/>
              <w:szCs w:val="21"/>
            </w:rPr>
          </w:pPr>
          <w:hyperlink w:anchor="_Toc127455077" w:history="1">
            <w:r w:rsidRPr="00FB0F52">
              <w:rPr>
                <w:rStyle w:val="Hyperlink"/>
                <w:rFonts w:asciiTheme="minorHAnsi" w:eastAsiaTheme="majorEastAsia" w:hAnsiTheme="minorHAnsi"/>
                <w:iCs/>
                <w:noProof/>
                <w:color w:val="062A60" w:themeColor="text1"/>
                <w:sz w:val="21"/>
                <w:szCs w:val="21"/>
              </w:rPr>
              <w:t>7)</w:t>
            </w:r>
            <w:r w:rsidRPr="00FB0F52">
              <w:rPr>
                <w:rFonts w:asciiTheme="minorHAnsi" w:eastAsiaTheme="minorEastAsia" w:hAnsiTheme="minorHAnsi" w:cstheme="minorBidi"/>
                <w:noProof/>
                <w:color w:val="062A60" w:themeColor="text1"/>
                <w:sz w:val="21"/>
                <w:szCs w:val="21"/>
              </w:rPr>
              <w:tab/>
            </w:r>
            <w:r w:rsidRPr="00FB0F52">
              <w:rPr>
                <w:rStyle w:val="Hyperlink"/>
                <w:rFonts w:asciiTheme="minorHAnsi" w:eastAsiaTheme="majorEastAsia" w:hAnsiTheme="minorHAnsi"/>
                <w:iCs/>
                <w:noProof/>
                <w:color w:val="062A60" w:themeColor="text1"/>
                <w:sz w:val="21"/>
                <w:szCs w:val="21"/>
              </w:rPr>
              <w:t>Making recommendations</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_Toc127455077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20</w:t>
            </w:r>
            <w:r w:rsidRPr="00FB0F52">
              <w:rPr>
                <w:rFonts w:asciiTheme="minorHAnsi" w:hAnsiTheme="minorHAnsi"/>
                <w:noProof/>
                <w:webHidden/>
                <w:color w:val="062A60" w:themeColor="text1"/>
                <w:sz w:val="21"/>
                <w:szCs w:val="21"/>
              </w:rPr>
              <w:fldChar w:fldCharType="end"/>
            </w:r>
          </w:hyperlink>
        </w:p>
        <w:p w14:paraId="0D0E6597" w14:textId="6A97F83A" w:rsidR="004A65FB" w:rsidRPr="00FB0F52" w:rsidRDefault="004A65FB" w:rsidP="00FB0F52">
          <w:pPr>
            <w:pStyle w:val="TOC3"/>
            <w:tabs>
              <w:tab w:val="left" w:pos="1100"/>
              <w:tab w:val="right" w:leader="dot" w:pos="10318"/>
            </w:tabs>
            <w:rPr>
              <w:rFonts w:asciiTheme="minorHAnsi" w:eastAsiaTheme="minorEastAsia" w:hAnsiTheme="minorHAnsi" w:cstheme="minorBidi"/>
              <w:noProof/>
              <w:color w:val="062A60" w:themeColor="text1"/>
              <w:sz w:val="21"/>
              <w:szCs w:val="21"/>
            </w:rPr>
          </w:pPr>
          <w:hyperlink w:anchor="_Toc127455078" w:history="1">
            <w:r w:rsidRPr="00FB0F52">
              <w:rPr>
                <w:rStyle w:val="Hyperlink"/>
                <w:rFonts w:asciiTheme="minorHAnsi" w:eastAsiaTheme="majorEastAsia" w:hAnsiTheme="minorHAnsi"/>
                <w:iCs/>
                <w:noProof/>
                <w:color w:val="062A60" w:themeColor="text1"/>
                <w:sz w:val="21"/>
                <w:szCs w:val="21"/>
              </w:rPr>
              <w:t>8)</w:t>
            </w:r>
            <w:r w:rsidRPr="00FB0F52">
              <w:rPr>
                <w:rFonts w:asciiTheme="minorHAnsi" w:eastAsiaTheme="minorEastAsia" w:hAnsiTheme="minorHAnsi" w:cstheme="minorBidi"/>
                <w:noProof/>
                <w:color w:val="062A60" w:themeColor="text1"/>
                <w:sz w:val="21"/>
                <w:szCs w:val="21"/>
              </w:rPr>
              <w:tab/>
            </w:r>
            <w:r w:rsidRPr="00FB0F52">
              <w:rPr>
                <w:rStyle w:val="Hyperlink"/>
                <w:rFonts w:asciiTheme="minorHAnsi" w:eastAsiaTheme="majorEastAsia" w:hAnsiTheme="minorHAnsi"/>
                <w:iCs/>
                <w:noProof/>
                <w:color w:val="062A60" w:themeColor="text1"/>
                <w:sz w:val="21"/>
                <w:szCs w:val="21"/>
              </w:rPr>
              <w:t>Appendices</w:t>
            </w:r>
            <w:r w:rsidRPr="00FB0F52">
              <w:rPr>
                <w:rFonts w:asciiTheme="minorHAnsi" w:hAnsiTheme="minorHAnsi"/>
                <w:noProof/>
                <w:webHidden/>
                <w:color w:val="062A60" w:themeColor="text1"/>
                <w:sz w:val="21"/>
                <w:szCs w:val="21"/>
              </w:rPr>
              <w:tab/>
            </w:r>
            <w:r w:rsidRPr="00FB0F52">
              <w:rPr>
                <w:rFonts w:asciiTheme="minorHAnsi" w:hAnsiTheme="minorHAnsi"/>
                <w:noProof/>
                <w:webHidden/>
                <w:color w:val="062A60" w:themeColor="text1"/>
                <w:sz w:val="21"/>
                <w:szCs w:val="21"/>
              </w:rPr>
              <w:fldChar w:fldCharType="begin"/>
            </w:r>
            <w:r w:rsidRPr="00FB0F52">
              <w:rPr>
                <w:rFonts w:asciiTheme="minorHAnsi" w:hAnsiTheme="minorHAnsi"/>
                <w:noProof/>
                <w:webHidden/>
                <w:color w:val="062A60" w:themeColor="text1"/>
                <w:sz w:val="21"/>
                <w:szCs w:val="21"/>
              </w:rPr>
              <w:instrText xml:space="preserve"> PAGEREF _Toc127455078 \h </w:instrText>
            </w:r>
            <w:r w:rsidRPr="00FB0F52">
              <w:rPr>
                <w:rFonts w:asciiTheme="minorHAnsi" w:hAnsiTheme="minorHAnsi"/>
                <w:noProof/>
                <w:webHidden/>
                <w:color w:val="062A60" w:themeColor="text1"/>
                <w:sz w:val="21"/>
                <w:szCs w:val="21"/>
              </w:rPr>
            </w:r>
            <w:r w:rsidRPr="00FB0F52">
              <w:rPr>
                <w:rFonts w:asciiTheme="minorHAnsi" w:hAnsiTheme="minorHAnsi"/>
                <w:noProof/>
                <w:webHidden/>
                <w:color w:val="062A60" w:themeColor="text1"/>
                <w:sz w:val="21"/>
                <w:szCs w:val="21"/>
              </w:rPr>
              <w:fldChar w:fldCharType="separate"/>
            </w:r>
            <w:r w:rsidR="000A19C1" w:rsidRPr="00FB0F52">
              <w:rPr>
                <w:rFonts w:asciiTheme="minorHAnsi" w:hAnsiTheme="minorHAnsi"/>
                <w:noProof/>
                <w:webHidden/>
                <w:color w:val="062A60" w:themeColor="text1"/>
                <w:sz w:val="21"/>
                <w:szCs w:val="21"/>
              </w:rPr>
              <w:t>20</w:t>
            </w:r>
            <w:r w:rsidRPr="00FB0F52">
              <w:rPr>
                <w:rFonts w:asciiTheme="minorHAnsi" w:hAnsiTheme="minorHAnsi"/>
                <w:noProof/>
                <w:webHidden/>
                <w:color w:val="062A60" w:themeColor="text1"/>
                <w:sz w:val="21"/>
                <w:szCs w:val="21"/>
              </w:rPr>
              <w:fldChar w:fldCharType="end"/>
            </w:r>
          </w:hyperlink>
        </w:p>
        <w:p w14:paraId="73450887" w14:textId="7B99028C" w:rsidR="004A65FB" w:rsidRPr="000A19C1" w:rsidRDefault="004A65FB" w:rsidP="004A65FB">
          <w:pPr>
            <w:rPr>
              <w:color w:val="1E3664"/>
              <w:sz w:val="20"/>
              <w:szCs w:val="20"/>
            </w:rPr>
          </w:pPr>
          <w:r w:rsidRPr="000A19C1">
            <w:rPr>
              <w:b/>
              <w:bCs/>
              <w:noProof/>
              <w:color w:val="062A60" w:themeColor="text1"/>
              <w:sz w:val="22"/>
              <w:szCs w:val="22"/>
            </w:rPr>
            <w:fldChar w:fldCharType="end"/>
          </w:r>
        </w:p>
      </w:sdtContent>
    </w:sdt>
    <w:p w14:paraId="5A900963" w14:textId="77777777" w:rsidR="004A65FB" w:rsidRPr="000A19C1" w:rsidRDefault="004A65FB" w:rsidP="00606C58">
      <w:pPr>
        <w:rPr>
          <w:color w:val="1E3664"/>
          <w:sz w:val="22"/>
          <w:szCs w:val="22"/>
        </w:rPr>
      </w:pPr>
      <w:bookmarkStart w:id="0" w:name="_Toc127455048"/>
    </w:p>
    <w:p w14:paraId="60ED656D" w14:textId="77777777" w:rsidR="00606C58" w:rsidRPr="000A19C1" w:rsidRDefault="00606C58" w:rsidP="00606C58">
      <w:pPr>
        <w:rPr>
          <w:color w:val="1E3664"/>
          <w:sz w:val="22"/>
          <w:szCs w:val="22"/>
        </w:rPr>
      </w:pPr>
    </w:p>
    <w:p w14:paraId="3A651E27" w14:textId="3675A6E2" w:rsidR="004A65FB" w:rsidRPr="000A19C1" w:rsidRDefault="004A65FB" w:rsidP="004A65FB">
      <w:pPr>
        <w:pStyle w:val="Heading1"/>
        <w:rPr>
          <w:rFonts w:asciiTheme="minorHAnsi" w:hAnsiTheme="minorHAnsi"/>
          <w:b/>
          <w:bCs/>
          <w:color w:val="FF00C2" w:themeColor="accent3"/>
          <w:sz w:val="28"/>
          <w:szCs w:val="26"/>
        </w:rPr>
      </w:pPr>
      <w:r w:rsidRPr="000A19C1">
        <w:rPr>
          <w:rFonts w:asciiTheme="minorHAnsi" w:hAnsiTheme="minorHAnsi"/>
          <w:b/>
          <w:bCs/>
          <w:color w:val="FF00C2" w:themeColor="accent3"/>
          <w:sz w:val="28"/>
          <w:szCs w:val="26"/>
        </w:rPr>
        <w:lastRenderedPageBreak/>
        <w:t>Section 1: Using this Resource</w:t>
      </w:r>
      <w:bookmarkEnd w:id="0"/>
    </w:p>
    <w:p w14:paraId="16927BA6" w14:textId="77777777" w:rsidR="004A65FB" w:rsidRPr="000A19C1" w:rsidRDefault="004A65FB" w:rsidP="001D6A2E">
      <w:pPr>
        <w:pStyle w:val="Heading2"/>
        <w:spacing w:after="120"/>
        <w:rPr>
          <w:rFonts w:asciiTheme="minorHAnsi" w:hAnsiTheme="minorHAnsi"/>
          <w:b/>
          <w:bCs/>
          <w:color w:val="062A60" w:themeColor="text1"/>
          <w:sz w:val="24"/>
          <w:szCs w:val="24"/>
        </w:rPr>
      </w:pPr>
      <w:bookmarkStart w:id="1" w:name="_Toc127455049"/>
      <w:r w:rsidRPr="000A19C1">
        <w:rPr>
          <w:rFonts w:asciiTheme="minorHAnsi" w:hAnsiTheme="minorHAnsi"/>
          <w:b/>
          <w:bCs/>
          <w:color w:val="062A60" w:themeColor="text1"/>
          <w:sz w:val="24"/>
          <w:szCs w:val="24"/>
        </w:rPr>
        <w:t>Instructions for use</w:t>
      </w:r>
      <w:bookmarkEnd w:id="1"/>
    </w:p>
    <w:p w14:paraId="0C9E3FF0" w14:textId="77777777" w:rsidR="004A65FB" w:rsidRPr="000A19C1" w:rsidRDefault="004A65FB" w:rsidP="001D6A2E">
      <w:pPr>
        <w:spacing w:after="120"/>
        <w:rPr>
          <w:color w:val="062A60" w:themeColor="text1"/>
          <w:sz w:val="22"/>
          <w:szCs w:val="20"/>
        </w:rPr>
      </w:pPr>
      <w:r w:rsidRPr="000A19C1">
        <w:rPr>
          <w:color w:val="062A60" w:themeColor="text1"/>
          <w:sz w:val="22"/>
          <w:szCs w:val="20"/>
        </w:rPr>
        <w:t xml:space="preserve">The resource is fully editable. Formatting has been kept to a minimum to allow flexible use when editing or copying material to use in local documents. </w:t>
      </w:r>
    </w:p>
    <w:p w14:paraId="51986531" w14:textId="77777777" w:rsidR="00E22576" w:rsidRPr="000A19C1" w:rsidRDefault="00E22576" w:rsidP="001D6A2E">
      <w:pPr>
        <w:spacing w:after="120"/>
        <w:rPr>
          <w:color w:val="062A60" w:themeColor="text1"/>
          <w:sz w:val="4"/>
          <w:szCs w:val="4"/>
        </w:rPr>
      </w:pPr>
    </w:p>
    <w:p w14:paraId="2E07893E" w14:textId="77777777" w:rsidR="004A65FB" w:rsidRPr="000A19C1" w:rsidRDefault="004A65FB" w:rsidP="001D6A2E">
      <w:pPr>
        <w:pStyle w:val="Heading2"/>
        <w:spacing w:after="120"/>
        <w:rPr>
          <w:rFonts w:asciiTheme="minorHAnsi" w:hAnsiTheme="minorHAnsi"/>
          <w:b/>
          <w:bCs/>
          <w:color w:val="062A60" w:themeColor="text1"/>
          <w:sz w:val="24"/>
          <w:szCs w:val="24"/>
        </w:rPr>
      </w:pPr>
      <w:bookmarkStart w:id="2" w:name="_Toc127455050"/>
      <w:r w:rsidRPr="000A19C1">
        <w:rPr>
          <w:rFonts w:asciiTheme="minorHAnsi" w:hAnsiTheme="minorHAnsi"/>
          <w:b/>
          <w:bCs/>
          <w:color w:val="062A60" w:themeColor="text1"/>
          <w:sz w:val="24"/>
          <w:szCs w:val="24"/>
        </w:rPr>
        <w:t>How this Model Business Case guide is organised</w:t>
      </w:r>
      <w:bookmarkEnd w:id="2"/>
    </w:p>
    <w:p w14:paraId="7228EC0F" w14:textId="77777777" w:rsidR="004A65FB" w:rsidRPr="000A19C1" w:rsidRDefault="004A65FB" w:rsidP="001D6A2E">
      <w:pPr>
        <w:spacing w:after="120"/>
        <w:rPr>
          <w:rFonts w:cs="Arial"/>
          <w:color w:val="062A60" w:themeColor="text1"/>
          <w:sz w:val="22"/>
          <w:szCs w:val="20"/>
        </w:rPr>
      </w:pPr>
      <w:r w:rsidRPr="000A19C1">
        <w:rPr>
          <w:color w:val="062A60" w:themeColor="text1"/>
          <w:sz w:val="22"/>
          <w:szCs w:val="20"/>
        </w:rPr>
        <w:t xml:space="preserve">In Section 2 we have set out a brief business case for each of the evidence-based improvements that feature in the </w:t>
      </w:r>
      <w:r w:rsidRPr="000A19C1">
        <w:rPr>
          <w:b/>
          <w:bCs/>
          <w:color w:val="062A60" w:themeColor="text1"/>
          <w:sz w:val="22"/>
          <w:szCs w:val="20"/>
          <w:u w:val="single"/>
        </w:rPr>
        <w:t>REDUCE Cost Benefit Calculator</w:t>
      </w:r>
      <w:r w:rsidRPr="000A19C1">
        <w:rPr>
          <w:color w:val="062A60" w:themeColor="text1"/>
          <w:sz w:val="22"/>
          <w:szCs w:val="20"/>
        </w:rPr>
        <w:t xml:space="preserve">. </w:t>
      </w:r>
      <w:r w:rsidRPr="000A19C1">
        <w:rPr>
          <w:rFonts w:cs="Arial"/>
          <w:color w:val="062A60" w:themeColor="text1"/>
          <w:sz w:val="22"/>
          <w:szCs w:val="20"/>
        </w:rPr>
        <w:t xml:space="preserve">Each one includes model text for inclusion in your business case.  Feel free to copy, paste and edit as you see fit. The text in each case has been written by researchers from the REDUCE team supplemented by information written by an experienced NHS manager. </w:t>
      </w:r>
    </w:p>
    <w:p w14:paraId="26F4E1CE" w14:textId="268B46F2" w:rsidR="004A65FB" w:rsidRPr="000A19C1" w:rsidRDefault="004A65FB" w:rsidP="001D6A2E">
      <w:pPr>
        <w:spacing w:after="120"/>
        <w:rPr>
          <w:rFonts w:cs="Arial"/>
          <w:color w:val="062A60" w:themeColor="text1"/>
          <w:sz w:val="22"/>
          <w:szCs w:val="20"/>
        </w:rPr>
      </w:pPr>
      <w:r w:rsidRPr="000A19C1">
        <w:rPr>
          <w:rFonts w:cs="Arial"/>
          <w:color w:val="062A60" w:themeColor="text1"/>
          <w:sz w:val="22"/>
          <w:szCs w:val="20"/>
        </w:rPr>
        <w:t>Section 3 includes advice and tips on completing your local business case template.</w:t>
      </w:r>
    </w:p>
    <w:p w14:paraId="55818FA2" w14:textId="77777777" w:rsidR="00E22576" w:rsidRPr="000A19C1" w:rsidRDefault="00E22576" w:rsidP="001D6A2E">
      <w:pPr>
        <w:spacing w:after="120"/>
        <w:rPr>
          <w:rFonts w:cs="Arial"/>
          <w:color w:val="062A60" w:themeColor="text1"/>
          <w:sz w:val="4"/>
          <w:szCs w:val="4"/>
        </w:rPr>
      </w:pPr>
    </w:p>
    <w:p w14:paraId="31B27975" w14:textId="77777777" w:rsidR="004A65FB" w:rsidRPr="000A19C1" w:rsidRDefault="004A65FB" w:rsidP="001D6A2E">
      <w:pPr>
        <w:pStyle w:val="Heading2"/>
        <w:spacing w:after="120"/>
        <w:rPr>
          <w:rFonts w:asciiTheme="minorHAnsi" w:hAnsiTheme="minorHAnsi"/>
          <w:b/>
          <w:bCs/>
          <w:color w:val="062A60" w:themeColor="text1"/>
          <w:sz w:val="24"/>
          <w:szCs w:val="24"/>
        </w:rPr>
      </w:pPr>
      <w:bookmarkStart w:id="3" w:name="_Toc127455051"/>
      <w:r w:rsidRPr="000A19C1">
        <w:rPr>
          <w:rFonts w:asciiTheme="minorHAnsi" w:hAnsiTheme="minorHAnsi"/>
          <w:b/>
          <w:bCs/>
          <w:color w:val="062A60" w:themeColor="text1"/>
          <w:sz w:val="24"/>
          <w:szCs w:val="24"/>
        </w:rPr>
        <w:t>Using the REDUCE cost benefit calculator</w:t>
      </w:r>
      <w:bookmarkEnd w:id="3"/>
    </w:p>
    <w:p w14:paraId="26EA5BB1" w14:textId="77777777" w:rsidR="004A65FB" w:rsidRPr="000A19C1" w:rsidRDefault="004A65FB" w:rsidP="001D6A2E">
      <w:pPr>
        <w:spacing w:after="120"/>
        <w:rPr>
          <w:color w:val="062A60" w:themeColor="text1"/>
          <w:sz w:val="22"/>
          <w:szCs w:val="20"/>
        </w:rPr>
      </w:pPr>
      <w:r w:rsidRPr="000A19C1">
        <w:rPr>
          <w:color w:val="062A60" w:themeColor="text1"/>
          <w:sz w:val="22"/>
          <w:szCs w:val="20"/>
        </w:rPr>
        <w:t xml:space="preserve">The </w:t>
      </w:r>
      <w:r w:rsidRPr="000A19C1">
        <w:rPr>
          <w:b/>
          <w:bCs/>
          <w:color w:val="062A60" w:themeColor="text1"/>
          <w:sz w:val="22"/>
          <w:szCs w:val="20"/>
          <w:u w:val="single"/>
        </w:rPr>
        <w:t>REDUCE Cost Benefit Calculator</w:t>
      </w:r>
      <w:r w:rsidRPr="000A19C1">
        <w:rPr>
          <w:color w:val="062A60" w:themeColor="text1"/>
          <w:sz w:val="22"/>
          <w:szCs w:val="20"/>
        </w:rPr>
        <w:t xml:space="preserve"> is a separate Excel workbook that contains information for each hospital about the costs and benefits of implementing each of the service improvements.  The Calculator generates tables on costs and benefits that can be pasted directly into another document such as a local business case template.  </w:t>
      </w:r>
    </w:p>
    <w:p w14:paraId="07CC5525" w14:textId="21EEA134" w:rsidR="004A65FB" w:rsidRPr="000A19C1" w:rsidRDefault="004A65FB" w:rsidP="001D6A2E">
      <w:pPr>
        <w:spacing w:after="120"/>
        <w:rPr>
          <w:color w:val="062A60" w:themeColor="text1"/>
          <w:sz w:val="22"/>
          <w:szCs w:val="20"/>
        </w:rPr>
      </w:pPr>
      <w:r w:rsidRPr="000A19C1">
        <w:rPr>
          <w:color w:val="062A60" w:themeColor="text1"/>
          <w:sz w:val="22"/>
          <w:szCs w:val="20"/>
        </w:rPr>
        <w:t xml:space="preserve">Both the Model Business Case (this document) and the </w:t>
      </w:r>
      <w:r w:rsidRPr="000A19C1">
        <w:rPr>
          <w:b/>
          <w:bCs/>
          <w:color w:val="062A60" w:themeColor="text1"/>
          <w:sz w:val="22"/>
          <w:szCs w:val="20"/>
          <w:u w:val="single"/>
        </w:rPr>
        <w:t>REDUCE Cost Benefit Calculator</w:t>
      </w:r>
      <w:r w:rsidRPr="000A19C1">
        <w:rPr>
          <w:color w:val="062A60" w:themeColor="text1"/>
          <w:sz w:val="22"/>
          <w:szCs w:val="20"/>
        </w:rPr>
        <w:t xml:space="preserve"> include information on 13 different service improvements. It is unlikely that you will want to implement all 13. So select the text and tables relevant to the improvements that you want to make.</w:t>
      </w:r>
    </w:p>
    <w:p w14:paraId="0DE6766C" w14:textId="09B26543" w:rsidR="00E22576" w:rsidRPr="000A19C1" w:rsidRDefault="00E22576" w:rsidP="001D6A2E">
      <w:pPr>
        <w:spacing w:after="120"/>
        <w:rPr>
          <w:color w:val="062A60" w:themeColor="text1"/>
          <w:sz w:val="4"/>
          <w:szCs w:val="4"/>
        </w:rPr>
      </w:pPr>
    </w:p>
    <w:p w14:paraId="09CFDC15" w14:textId="77777777" w:rsidR="004A65FB" w:rsidRPr="000A19C1" w:rsidRDefault="004A65FB" w:rsidP="006329CB">
      <w:pPr>
        <w:pStyle w:val="Heading2"/>
        <w:spacing w:after="120"/>
        <w:rPr>
          <w:rFonts w:asciiTheme="minorHAnsi" w:hAnsiTheme="minorHAnsi"/>
          <w:b/>
          <w:bCs/>
          <w:color w:val="062A60" w:themeColor="text1"/>
          <w:sz w:val="24"/>
          <w:szCs w:val="24"/>
        </w:rPr>
      </w:pPr>
      <w:bookmarkStart w:id="4" w:name="_Toc127455052"/>
      <w:r w:rsidRPr="000A19C1">
        <w:rPr>
          <w:rFonts w:asciiTheme="minorHAnsi" w:hAnsiTheme="minorHAnsi"/>
          <w:b/>
          <w:bCs/>
          <w:color w:val="062A60" w:themeColor="text1"/>
          <w:sz w:val="24"/>
          <w:szCs w:val="24"/>
        </w:rPr>
        <w:t>A typical business case</w:t>
      </w:r>
      <w:bookmarkEnd w:id="4"/>
    </w:p>
    <w:p w14:paraId="063AD0F2" w14:textId="77777777" w:rsidR="004A65FB" w:rsidRPr="000A19C1" w:rsidRDefault="004A65FB" w:rsidP="004A65FB">
      <w:pPr>
        <w:rPr>
          <w:color w:val="062A60" w:themeColor="text1"/>
          <w:sz w:val="22"/>
          <w:szCs w:val="20"/>
        </w:rPr>
      </w:pPr>
      <w:r w:rsidRPr="000A19C1">
        <w:rPr>
          <w:color w:val="062A60" w:themeColor="text1"/>
          <w:sz w:val="22"/>
          <w:szCs w:val="20"/>
        </w:rPr>
        <w:t xml:space="preserve">Local business cases vary in organisation, structure and format.  They will usually be in the form of a template, usually a MS Word document but occasionally in slide or spreadsheet format. The headings will usually be fixed with blank space left for you to add in your text and tables. Different headings may be used but most business cases include the following: </w:t>
      </w:r>
    </w:p>
    <w:p w14:paraId="196E9A0D" w14:textId="77777777" w:rsidR="004A65FB" w:rsidRPr="000A19C1" w:rsidRDefault="004A65FB" w:rsidP="004A65FB">
      <w:pPr>
        <w:rPr>
          <w:color w:val="1E3664"/>
          <w:sz w:val="16"/>
          <w:szCs w:val="16"/>
        </w:rPr>
      </w:pPr>
    </w:p>
    <w:tbl>
      <w:tblPr>
        <w:tblW w:w="8926" w:type="dxa"/>
        <w:jc w:val="center"/>
        <w:tblLook w:val="04A0" w:firstRow="1" w:lastRow="0" w:firstColumn="1" w:lastColumn="0" w:noHBand="0" w:noVBand="1"/>
      </w:tblPr>
      <w:tblGrid>
        <w:gridCol w:w="2972"/>
        <w:gridCol w:w="5954"/>
      </w:tblGrid>
      <w:tr w:rsidR="004A65FB" w:rsidRPr="000A19C1" w14:paraId="2BC2030B" w14:textId="77777777" w:rsidTr="00CF3311">
        <w:trPr>
          <w:trHeight w:val="270"/>
          <w:jc w:val="center"/>
        </w:trPr>
        <w:tc>
          <w:tcPr>
            <w:tcW w:w="2972" w:type="dxa"/>
            <w:tcBorders>
              <w:top w:val="single" w:sz="4" w:space="0" w:color="auto"/>
              <w:left w:val="single" w:sz="4" w:space="0" w:color="auto"/>
              <w:bottom w:val="single" w:sz="4" w:space="0" w:color="auto"/>
              <w:right w:val="single" w:sz="4" w:space="0" w:color="auto"/>
            </w:tcBorders>
            <w:shd w:val="clear" w:color="auto" w:fill="8AE4F7" w:themeFill="accent2"/>
            <w:noWrap/>
            <w:vAlign w:val="bottom"/>
            <w:hideMark/>
          </w:tcPr>
          <w:p w14:paraId="431898CC" w14:textId="77777777" w:rsidR="004A65FB" w:rsidRPr="000A19C1" w:rsidRDefault="004A65FB" w:rsidP="00AC304B">
            <w:pPr>
              <w:jc w:val="center"/>
              <w:rPr>
                <w:b/>
                <w:bCs/>
                <w:color w:val="062A60" w:themeColor="text1"/>
                <w:sz w:val="22"/>
                <w:szCs w:val="20"/>
                <w:lang w:eastAsia="en-GB"/>
              </w:rPr>
            </w:pPr>
            <w:r w:rsidRPr="000A19C1">
              <w:rPr>
                <w:b/>
                <w:bCs/>
                <w:color w:val="062A60" w:themeColor="text1"/>
                <w:sz w:val="22"/>
                <w:szCs w:val="20"/>
                <w:lang w:eastAsia="en-GB"/>
              </w:rPr>
              <w:t>Section</w:t>
            </w:r>
          </w:p>
        </w:tc>
        <w:tc>
          <w:tcPr>
            <w:tcW w:w="5954" w:type="dxa"/>
            <w:tcBorders>
              <w:top w:val="single" w:sz="4" w:space="0" w:color="auto"/>
              <w:left w:val="nil"/>
              <w:bottom w:val="single" w:sz="4" w:space="0" w:color="auto"/>
              <w:right w:val="single" w:sz="4" w:space="0" w:color="auto"/>
            </w:tcBorders>
            <w:shd w:val="clear" w:color="auto" w:fill="8AE4F7" w:themeFill="accent2"/>
            <w:noWrap/>
            <w:vAlign w:val="bottom"/>
            <w:hideMark/>
          </w:tcPr>
          <w:p w14:paraId="21AAAD2B" w14:textId="77777777" w:rsidR="004A65FB" w:rsidRPr="000A19C1" w:rsidRDefault="004A65FB" w:rsidP="00AC304B">
            <w:pPr>
              <w:rPr>
                <w:b/>
                <w:bCs/>
                <w:color w:val="062A60" w:themeColor="text1"/>
                <w:sz w:val="22"/>
                <w:szCs w:val="20"/>
                <w:lang w:eastAsia="en-GB"/>
              </w:rPr>
            </w:pPr>
            <w:r w:rsidRPr="000A19C1">
              <w:rPr>
                <w:b/>
                <w:bCs/>
                <w:color w:val="062A60" w:themeColor="text1"/>
                <w:sz w:val="22"/>
                <w:szCs w:val="20"/>
                <w:lang w:eastAsia="en-GB"/>
              </w:rPr>
              <w:t>Sub-section</w:t>
            </w:r>
          </w:p>
        </w:tc>
      </w:tr>
      <w:tr w:rsidR="004A65FB" w:rsidRPr="000A19C1" w14:paraId="33C26779" w14:textId="77777777" w:rsidTr="00CF3311">
        <w:trPr>
          <w:trHeight w:val="280"/>
          <w:jc w:val="center"/>
        </w:trPr>
        <w:tc>
          <w:tcPr>
            <w:tcW w:w="2972" w:type="dxa"/>
            <w:tcBorders>
              <w:top w:val="nil"/>
              <w:left w:val="single" w:sz="4" w:space="0" w:color="auto"/>
              <w:bottom w:val="single" w:sz="4" w:space="0" w:color="auto"/>
              <w:right w:val="single" w:sz="4" w:space="0" w:color="auto"/>
            </w:tcBorders>
            <w:shd w:val="clear" w:color="000000" w:fill="FFFFFF"/>
            <w:noWrap/>
            <w:vAlign w:val="center"/>
            <w:hideMark/>
          </w:tcPr>
          <w:p w14:paraId="4CFB8E38" w14:textId="77777777" w:rsidR="004A65FB" w:rsidRPr="000A19C1" w:rsidRDefault="004A65FB" w:rsidP="00AC304B">
            <w:pPr>
              <w:jc w:val="center"/>
              <w:rPr>
                <w:b/>
                <w:bCs/>
                <w:color w:val="062A60" w:themeColor="text1"/>
                <w:sz w:val="22"/>
                <w:szCs w:val="20"/>
                <w:lang w:eastAsia="en-GB"/>
              </w:rPr>
            </w:pPr>
            <w:r w:rsidRPr="000A19C1">
              <w:rPr>
                <w:b/>
                <w:bCs/>
                <w:color w:val="062A60" w:themeColor="text1"/>
                <w:sz w:val="22"/>
                <w:szCs w:val="20"/>
                <w:lang w:eastAsia="en-GB"/>
              </w:rPr>
              <w:t>Summary</w:t>
            </w:r>
          </w:p>
        </w:tc>
        <w:tc>
          <w:tcPr>
            <w:tcW w:w="5954" w:type="dxa"/>
            <w:tcBorders>
              <w:top w:val="nil"/>
              <w:left w:val="nil"/>
              <w:bottom w:val="single" w:sz="4" w:space="0" w:color="auto"/>
              <w:right w:val="single" w:sz="4" w:space="0" w:color="auto"/>
            </w:tcBorders>
            <w:shd w:val="clear" w:color="000000" w:fill="FFFFFF"/>
            <w:noWrap/>
            <w:vAlign w:val="bottom"/>
            <w:hideMark/>
          </w:tcPr>
          <w:p w14:paraId="698BD049"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Executive summary</w:t>
            </w:r>
          </w:p>
        </w:tc>
      </w:tr>
      <w:tr w:rsidR="004A65FB" w:rsidRPr="000A19C1" w14:paraId="3A8FB2E2" w14:textId="77777777" w:rsidTr="00CF3311">
        <w:trPr>
          <w:trHeight w:val="280"/>
          <w:jc w:val="center"/>
        </w:trPr>
        <w:tc>
          <w:tcPr>
            <w:tcW w:w="29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085676" w14:textId="77777777" w:rsidR="004A65FB" w:rsidRPr="000A19C1" w:rsidRDefault="004A65FB" w:rsidP="00AC304B">
            <w:pPr>
              <w:jc w:val="center"/>
              <w:rPr>
                <w:b/>
                <w:bCs/>
                <w:color w:val="062A60" w:themeColor="text1"/>
                <w:sz w:val="22"/>
                <w:szCs w:val="20"/>
                <w:lang w:eastAsia="en-GB"/>
              </w:rPr>
            </w:pPr>
            <w:r w:rsidRPr="000A19C1">
              <w:rPr>
                <w:b/>
                <w:bCs/>
                <w:color w:val="062A60" w:themeColor="text1"/>
                <w:sz w:val="22"/>
                <w:szCs w:val="20"/>
                <w:lang w:eastAsia="en-GB"/>
              </w:rPr>
              <w:t>Rationale</w:t>
            </w:r>
          </w:p>
        </w:tc>
        <w:tc>
          <w:tcPr>
            <w:tcW w:w="5954" w:type="dxa"/>
            <w:tcBorders>
              <w:top w:val="nil"/>
              <w:left w:val="nil"/>
              <w:bottom w:val="single" w:sz="4" w:space="0" w:color="auto"/>
              <w:right w:val="single" w:sz="4" w:space="0" w:color="auto"/>
            </w:tcBorders>
            <w:shd w:val="clear" w:color="000000" w:fill="FFFFFF"/>
            <w:noWrap/>
            <w:vAlign w:val="bottom"/>
            <w:hideMark/>
          </w:tcPr>
          <w:p w14:paraId="0EE9CDFA"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Description of the improvement(s) to be made</w:t>
            </w:r>
          </w:p>
        </w:tc>
      </w:tr>
      <w:tr w:rsidR="004A65FB" w:rsidRPr="000A19C1" w14:paraId="0833F643" w14:textId="77777777" w:rsidTr="00CF3311">
        <w:trPr>
          <w:trHeight w:val="280"/>
          <w:jc w:val="center"/>
        </w:trPr>
        <w:tc>
          <w:tcPr>
            <w:tcW w:w="2972" w:type="dxa"/>
            <w:vMerge/>
            <w:tcBorders>
              <w:top w:val="nil"/>
              <w:left w:val="single" w:sz="4" w:space="0" w:color="auto"/>
              <w:bottom w:val="single" w:sz="4" w:space="0" w:color="auto"/>
              <w:right w:val="single" w:sz="4" w:space="0" w:color="auto"/>
            </w:tcBorders>
            <w:vAlign w:val="center"/>
            <w:hideMark/>
          </w:tcPr>
          <w:p w14:paraId="35CE5162" w14:textId="77777777" w:rsidR="004A65FB" w:rsidRPr="000A19C1" w:rsidRDefault="004A65FB" w:rsidP="00AC304B">
            <w:pPr>
              <w:rPr>
                <w:b/>
                <w:bCs/>
                <w:color w:val="062A60" w:themeColor="text1"/>
                <w:sz w:val="22"/>
                <w:szCs w:val="20"/>
                <w:lang w:eastAsia="en-GB"/>
              </w:rPr>
            </w:pPr>
          </w:p>
        </w:tc>
        <w:tc>
          <w:tcPr>
            <w:tcW w:w="5954" w:type="dxa"/>
            <w:tcBorders>
              <w:top w:val="nil"/>
              <w:left w:val="nil"/>
              <w:bottom w:val="single" w:sz="4" w:space="0" w:color="auto"/>
              <w:right w:val="single" w:sz="4" w:space="0" w:color="auto"/>
            </w:tcBorders>
            <w:shd w:val="clear" w:color="000000" w:fill="FFFFFF"/>
            <w:noWrap/>
            <w:vAlign w:val="bottom"/>
            <w:hideMark/>
          </w:tcPr>
          <w:p w14:paraId="4714E8CE"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 xml:space="preserve">Objectives </w:t>
            </w:r>
          </w:p>
        </w:tc>
      </w:tr>
      <w:tr w:rsidR="004A65FB" w:rsidRPr="000A19C1" w14:paraId="7FDFDACA" w14:textId="77777777" w:rsidTr="00CF3311">
        <w:trPr>
          <w:trHeight w:val="280"/>
          <w:jc w:val="center"/>
        </w:trPr>
        <w:tc>
          <w:tcPr>
            <w:tcW w:w="2972" w:type="dxa"/>
            <w:vMerge/>
            <w:tcBorders>
              <w:top w:val="nil"/>
              <w:left w:val="single" w:sz="4" w:space="0" w:color="auto"/>
              <w:bottom w:val="single" w:sz="4" w:space="0" w:color="auto"/>
              <w:right w:val="single" w:sz="4" w:space="0" w:color="auto"/>
            </w:tcBorders>
            <w:vAlign w:val="center"/>
            <w:hideMark/>
          </w:tcPr>
          <w:p w14:paraId="4C7B307F" w14:textId="77777777" w:rsidR="004A65FB" w:rsidRPr="000A19C1" w:rsidRDefault="004A65FB" w:rsidP="00AC304B">
            <w:pPr>
              <w:rPr>
                <w:b/>
                <w:bCs/>
                <w:color w:val="062A60" w:themeColor="text1"/>
                <w:sz w:val="22"/>
                <w:szCs w:val="20"/>
                <w:lang w:eastAsia="en-GB"/>
              </w:rPr>
            </w:pPr>
          </w:p>
        </w:tc>
        <w:tc>
          <w:tcPr>
            <w:tcW w:w="5954" w:type="dxa"/>
            <w:tcBorders>
              <w:top w:val="nil"/>
              <w:left w:val="nil"/>
              <w:bottom w:val="single" w:sz="4" w:space="0" w:color="auto"/>
              <w:right w:val="single" w:sz="4" w:space="0" w:color="auto"/>
            </w:tcBorders>
            <w:shd w:val="clear" w:color="000000" w:fill="FFFFFF"/>
            <w:noWrap/>
            <w:vAlign w:val="bottom"/>
            <w:hideMark/>
          </w:tcPr>
          <w:p w14:paraId="2D004EE8"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Strategic case for change</w:t>
            </w:r>
          </w:p>
        </w:tc>
      </w:tr>
      <w:tr w:rsidR="004A65FB" w:rsidRPr="000A19C1" w14:paraId="1B1053AC" w14:textId="77777777" w:rsidTr="00CF3311">
        <w:trPr>
          <w:trHeight w:val="280"/>
          <w:jc w:val="center"/>
        </w:trPr>
        <w:tc>
          <w:tcPr>
            <w:tcW w:w="29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9D986A5" w14:textId="77777777" w:rsidR="004A65FB" w:rsidRPr="000A19C1" w:rsidRDefault="004A65FB" w:rsidP="00AC304B">
            <w:pPr>
              <w:jc w:val="center"/>
              <w:rPr>
                <w:b/>
                <w:bCs/>
                <w:color w:val="062A60" w:themeColor="text1"/>
                <w:sz w:val="22"/>
                <w:szCs w:val="20"/>
                <w:lang w:eastAsia="en-GB"/>
              </w:rPr>
            </w:pPr>
            <w:r w:rsidRPr="000A19C1">
              <w:rPr>
                <w:b/>
                <w:bCs/>
                <w:color w:val="062A60" w:themeColor="text1"/>
                <w:sz w:val="22"/>
                <w:szCs w:val="20"/>
                <w:lang w:eastAsia="en-GB"/>
              </w:rPr>
              <w:t>Financial case</w:t>
            </w:r>
          </w:p>
        </w:tc>
        <w:tc>
          <w:tcPr>
            <w:tcW w:w="5954" w:type="dxa"/>
            <w:tcBorders>
              <w:top w:val="nil"/>
              <w:left w:val="nil"/>
              <w:bottom w:val="single" w:sz="4" w:space="0" w:color="auto"/>
              <w:right w:val="single" w:sz="4" w:space="0" w:color="auto"/>
            </w:tcBorders>
            <w:shd w:val="clear" w:color="000000" w:fill="FFFFFF"/>
            <w:noWrap/>
            <w:vAlign w:val="bottom"/>
            <w:hideMark/>
          </w:tcPr>
          <w:p w14:paraId="390F4D2C"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Expected financial benefit</w:t>
            </w:r>
          </w:p>
        </w:tc>
      </w:tr>
      <w:tr w:rsidR="004A65FB" w:rsidRPr="000A19C1" w14:paraId="25C05B11" w14:textId="77777777" w:rsidTr="00CF3311">
        <w:trPr>
          <w:trHeight w:val="280"/>
          <w:jc w:val="center"/>
        </w:trPr>
        <w:tc>
          <w:tcPr>
            <w:tcW w:w="2972" w:type="dxa"/>
            <w:vMerge/>
            <w:tcBorders>
              <w:top w:val="nil"/>
              <w:left w:val="single" w:sz="4" w:space="0" w:color="auto"/>
              <w:bottom w:val="single" w:sz="4" w:space="0" w:color="auto"/>
              <w:right w:val="single" w:sz="4" w:space="0" w:color="auto"/>
            </w:tcBorders>
            <w:vAlign w:val="center"/>
            <w:hideMark/>
          </w:tcPr>
          <w:p w14:paraId="5C66BA49" w14:textId="77777777" w:rsidR="004A65FB" w:rsidRPr="000A19C1" w:rsidRDefault="004A65FB" w:rsidP="00AC304B">
            <w:pPr>
              <w:rPr>
                <w:b/>
                <w:bCs/>
                <w:color w:val="062A60" w:themeColor="text1"/>
                <w:sz w:val="22"/>
                <w:szCs w:val="20"/>
                <w:lang w:eastAsia="en-GB"/>
              </w:rPr>
            </w:pPr>
          </w:p>
        </w:tc>
        <w:tc>
          <w:tcPr>
            <w:tcW w:w="5954" w:type="dxa"/>
            <w:tcBorders>
              <w:top w:val="nil"/>
              <w:left w:val="nil"/>
              <w:bottom w:val="single" w:sz="4" w:space="0" w:color="auto"/>
              <w:right w:val="single" w:sz="4" w:space="0" w:color="auto"/>
            </w:tcBorders>
            <w:shd w:val="clear" w:color="000000" w:fill="FFFFFF"/>
            <w:noWrap/>
            <w:vAlign w:val="bottom"/>
            <w:hideMark/>
          </w:tcPr>
          <w:p w14:paraId="6C056353"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Expected financial cost</w:t>
            </w:r>
          </w:p>
        </w:tc>
      </w:tr>
      <w:tr w:rsidR="004A65FB" w:rsidRPr="000A19C1" w14:paraId="29126104" w14:textId="77777777" w:rsidTr="00CF3311">
        <w:trPr>
          <w:trHeight w:val="280"/>
          <w:jc w:val="center"/>
        </w:trPr>
        <w:tc>
          <w:tcPr>
            <w:tcW w:w="2972" w:type="dxa"/>
            <w:vMerge/>
            <w:tcBorders>
              <w:top w:val="nil"/>
              <w:left w:val="single" w:sz="4" w:space="0" w:color="auto"/>
              <w:bottom w:val="single" w:sz="4" w:space="0" w:color="auto"/>
              <w:right w:val="single" w:sz="4" w:space="0" w:color="auto"/>
            </w:tcBorders>
            <w:vAlign w:val="center"/>
            <w:hideMark/>
          </w:tcPr>
          <w:p w14:paraId="5F727503" w14:textId="77777777" w:rsidR="004A65FB" w:rsidRPr="000A19C1" w:rsidRDefault="004A65FB" w:rsidP="00AC304B">
            <w:pPr>
              <w:rPr>
                <w:b/>
                <w:bCs/>
                <w:color w:val="062A60" w:themeColor="text1"/>
                <w:sz w:val="22"/>
                <w:szCs w:val="20"/>
                <w:lang w:eastAsia="en-GB"/>
              </w:rPr>
            </w:pPr>
          </w:p>
        </w:tc>
        <w:tc>
          <w:tcPr>
            <w:tcW w:w="5954" w:type="dxa"/>
            <w:tcBorders>
              <w:top w:val="nil"/>
              <w:left w:val="nil"/>
              <w:bottom w:val="single" w:sz="4" w:space="0" w:color="auto"/>
              <w:right w:val="single" w:sz="4" w:space="0" w:color="auto"/>
            </w:tcBorders>
            <w:shd w:val="clear" w:color="000000" w:fill="FFFFFF"/>
            <w:noWrap/>
            <w:vAlign w:val="bottom"/>
            <w:hideMark/>
          </w:tcPr>
          <w:p w14:paraId="44FFEC20"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Options appraisal</w:t>
            </w:r>
          </w:p>
        </w:tc>
      </w:tr>
      <w:tr w:rsidR="004A65FB" w:rsidRPr="000A19C1" w14:paraId="54F939B5" w14:textId="77777777" w:rsidTr="00CF3311">
        <w:trPr>
          <w:trHeight w:val="280"/>
          <w:jc w:val="center"/>
        </w:trPr>
        <w:tc>
          <w:tcPr>
            <w:tcW w:w="29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120A4AE" w14:textId="77777777" w:rsidR="004A65FB" w:rsidRPr="000A19C1" w:rsidRDefault="004A65FB" w:rsidP="00AC304B">
            <w:pPr>
              <w:jc w:val="center"/>
              <w:rPr>
                <w:b/>
                <w:bCs/>
                <w:color w:val="062A60" w:themeColor="text1"/>
                <w:sz w:val="22"/>
                <w:szCs w:val="20"/>
                <w:lang w:eastAsia="en-GB"/>
              </w:rPr>
            </w:pPr>
            <w:r w:rsidRPr="000A19C1">
              <w:rPr>
                <w:b/>
                <w:bCs/>
                <w:color w:val="062A60" w:themeColor="text1"/>
                <w:sz w:val="22"/>
                <w:szCs w:val="20"/>
                <w:lang w:eastAsia="en-GB"/>
              </w:rPr>
              <w:t>Outcomes</w:t>
            </w:r>
          </w:p>
        </w:tc>
        <w:tc>
          <w:tcPr>
            <w:tcW w:w="5954" w:type="dxa"/>
            <w:tcBorders>
              <w:top w:val="nil"/>
              <w:left w:val="nil"/>
              <w:bottom w:val="single" w:sz="4" w:space="0" w:color="auto"/>
              <w:right w:val="single" w:sz="4" w:space="0" w:color="auto"/>
            </w:tcBorders>
            <w:shd w:val="clear" w:color="000000" w:fill="FFFFFF"/>
            <w:noWrap/>
            <w:vAlign w:val="bottom"/>
            <w:hideMark/>
          </w:tcPr>
          <w:p w14:paraId="1C5A72F7"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Clinical/ service benefits</w:t>
            </w:r>
          </w:p>
        </w:tc>
      </w:tr>
      <w:tr w:rsidR="004A65FB" w:rsidRPr="000A19C1" w14:paraId="3225BBF1" w14:textId="77777777" w:rsidTr="00CF3311">
        <w:trPr>
          <w:trHeight w:val="280"/>
          <w:jc w:val="center"/>
        </w:trPr>
        <w:tc>
          <w:tcPr>
            <w:tcW w:w="2972" w:type="dxa"/>
            <w:vMerge/>
            <w:tcBorders>
              <w:top w:val="nil"/>
              <w:left w:val="single" w:sz="4" w:space="0" w:color="auto"/>
              <w:bottom w:val="single" w:sz="4" w:space="0" w:color="auto"/>
              <w:right w:val="single" w:sz="4" w:space="0" w:color="auto"/>
            </w:tcBorders>
            <w:vAlign w:val="center"/>
            <w:hideMark/>
          </w:tcPr>
          <w:p w14:paraId="7827B5A2" w14:textId="77777777" w:rsidR="004A65FB" w:rsidRPr="000A19C1" w:rsidRDefault="004A65FB" w:rsidP="00AC304B">
            <w:pPr>
              <w:rPr>
                <w:b/>
                <w:bCs/>
                <w:color w:val="062A60" w:themeColor="text1"/>
                <w:sz w:val="22"/>
                <w:szCs w:val="20"/>
                <w:lang w:eastAsia="en-GB"/>
              </w:rPr>
            </w:pPr>
          </w:p>
        </w:tc>
        <w:tc>
          <w:tcPr>
            <w:tcW w:w="5954" w:type="dxa"/>
            <w:tcBorders>
              <w:top w:val="nil"/>
              <w:left w:val="nil"/>
              <w:bottom w:val="single" w:sz="4" w:space="0" w:color="auto"/>
              <w:right w:val="single" w:sz="4" w:space="0" w:color="auto"/>
            </w:tcBorders>
            <w:shd w:val="clear" w:color="000000" w:fill="FFFFFF"/>
            <w:noWrap/>
            <w:vAlign w:val="bottom"/>
            <w:hideMark/>
          </w:tcPr>
          <w:p w14:paraId="267002BC"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Patient benefits</w:t>
            </w:r>
          </w:p>
        </w:tc>
      </w:tr>
      <w:tr w:rsidR="004A65FB" w:rsidRPr="000A19C1" w14:paraId="172CC902" w14:textId="77777777" w:rsidTr="00CF3311">
        <w:trPr>
          <w:trHeight w:val="280"/>
          <w:jc w:val="center"/>
        </w:trPr>
        <w:tc>
          <w:tcPr>
            <w:tcW w:w="2972" w:type="dxa"/>
            <w:vMerge/>
            <w:tcBorders>
              <w:top w:val="nil"/>
              <w:left w:val="single" w:sz="4" w:space="0" w:color="auto"/>
              <w:bottom w:val="single" w:sz="4" w:space="0" w:color="auto"/>
              <w:right w:val="single" w:sz="4" w:space="0" w:color="auto"/>
            </w:tcBorders>
            <w:vAlign w:val="center"/>
            <w:hideMark/>
          </w:tcPr>
          <w:p w14:paraId="6CA7D7A0" w14:textId="77777777" w:rsidR="004A65FB" w:rsidRPr="000A19C1" w:rsidRDefault="004A65FB" w:rsidP="00AC304B">
            <w:pPr>
              <w:rPr>
                <w:b/>
                <w:bCs/>
                <w:color w:val="062A60" w:themeColor="text1"/>
                <w:sz w:val="22"/>
                <w:szCs w:val="20"/>
                <w:lang w:eastAsia="en-GB"/>
              </w:rPr>
            </w:pPr>
          </w:p>
        </w:tc>
        <w:tc>
          <w:tcPr>
            <w:tcW w:w="5954" w:type="dxa"/>
            <w:tcBorders>
              <w:top w:val="nil"/>
              <w:left w:val="nil"/>
              <w:bottom w:val="single" w:sz="4" w:space="0" w:color="auto"/>
              <w:right w:val="single" w:sz="4" w:space="0" w:color="auto"/>
            </w:tcBorders>
            <w:shd w:val="clear" w:color="000000" w:fill="FFFFFF"/>
            <w:noWrap/>
            <w:vAlign w:val="bottom"/>
            <w:hideMark/>
          </w:tcPr>
          <w:p w14:paraId="7E081579"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Staff benefits</w:t>
            </w:r>
          </w:p>
        </w:tc>
      </w:tr>
      <w:tr w:rsidR="004A65FB" w:rsidRPr="000A19C1" w14:paraId="78D6ED1B" w14:textId="77777777" w:rsidTr="00CF3311">
        <w:trPr>
          <w:trHeight w:val="280"/>
          <w:jc w:val="center"/>
        </w:trPr>
        <w:tc>
          <w:tcPr>
            <w:tcW w:w="2972" w:type="dxa"/>
            <w:vMerge/>
            <w:tcBorders>
              <w:top w:val="nil"/>
              <w:left w:val="single" w:sz="4" w:space="0" w:color="auto"/>
              <w:bottom w:val="single" w:sz="4" w:space="0" w:color="auto"/>
              <w:right w:val="single" w:sz="4" w:space="0" w:color="auto"/>
            </w:tcBorders>
            <w:vAlign w:val="center"/>
            <w:hideMark/>
          </w:tcPr>
          <w:p w14:paraId="2C28038E" w14:textId="77777777" w:rsidR="004A65FB" w:rsidRPr="000A19C1" w:rsidRDefault="004A65FB" w:rsidP="00AC304B">
            <w:pPr>
              <w:rPr>
                <w:b/>
                <w:bCs/>
                <w:color w:val="062A60" w:themeColor="text1"/>
                <w:sz w:val="22"/>
                <w:szCs w:val="20"/>
                <w:lang w:eastAsia="en-GB"/>
              </w:rPr>
            </w:pPr>
          </w:p>
        </w:tc>
        <w:tc>
          <w:tcPr>
            <w:tcW w:w="5954" w:type="dxa"/>
            <w:tcBorders>
              <w:top w:val="nil"/>
              <w:left w:val="nil"/>
              <w:bottom w:val="single" w:sz="4" w:space="0" w:color="auto"/>
              <w:right w:val="single" w:sz="4" w:space="0" w:color="auto"/>
            </w:tcBorders>
            <w:shd w:val="clear" w:color="000000" w:fill="FFFFFF"/>
            <w:noWrap/>
            <w:vAlign w:val="bottom"/>
            <w:hideMark/>
          </w:tcPr>
          <w:p w14:paraId="161D3069"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Approach to measuring the outcomes</w:t>
            </w:r>
          </w:p>
        </w:tc>
      </w:tr>
      <w:tr w:rsidR="004A65FB" w:rsidRPr="000A19C1" w14:paraId="26CEF5F2" w14:textId="77777777" w:rsidTr="00CF3311">
        <w:trPr>
          <w:trHeight w:val="280"/>
          <w:jc w:val="center"/>
        </w:trPr>
        <w:tc>
          <w:tcPr>
            <w:tcW w:w="29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8531127" w14:textId="77777777" w:rsidR="004A65FB" w:rsidRPr="000A19C1" w:rsidRDefault="004A65FB" w:rsidP="00AC304B">
            <w:pPr>
              <w:jc w:val="center"/>
              <w:rPr>
                <w:b/>
                <w:bCs/>
                <w:color w:val="062A60" w:themeColor="text1"/>
                <w:sz w:val="22"/>
                <w:szCs w:val="20"/>
                <w:lang w:eastAsia="en-GB"/>
              </w:rPr>
            </w:pPr>
            <w:r w:rsidRPr="000A19C1">
              <w:rPr>
                <w:b/>
                <w:bCs/>
                <w:color w:val="062A60" w:themeColor="text1"/>
                <w:sz w:val="22"/>
                <w:szCs w:val="20"/>
                <w:lang w:eastAsia="en-GB"/>
              </w:rPr>
              <w:t>Implementation</w:t>
            </w:r>
          </w:p>
        </w:tc>
        <w:tc>
          <w:tcPr>
            <w:tcW w:w="5954" w:type="dxa"/>
            <w:tcBorders>
              <w:top w:val="nil"/>
              <w:left w:val="nil"/>
              <w:bottom w:val="single" w:sz="4" w:space="0" w:color="auto"/>
              <w:right w:val="single" w:sz="4" w:space="0" w:color="auto"/>
            </w:tcBorders>
            <w:shd w:val="clear" w:color="000000" w:fill="FFFFFF"/>
            <w:noWrap/>
            <w:vAlign w:val="bottom"/>
            <w:hideMark/>
          </w:tcPr>
          <w:p w14:paraId="55C5F82F"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Risk management</w:t>
            </w:r>
          </w:p>
        </w:tc>
      </w:tr>
      <w:tr w:rsidR="004A65FB" w:rsidRPr="000A19C1" w14:paraId="07F3D951" w14:textId="77777777" w:rsidTr="00CF3311">
        <w:trPr>
          <w:trHeight w:val="280"/>
          <w:jc w:val="center"/>
        </w:trPr>
        <w:tc>
          <w:tcPr>
            <w:tcW w:w="2972" w:type="dxa"/>
            <w:vMerge/>
            <w:tcBorders>
              <w:top w:val="nil"/>
              <w:left w:val="single" w:sz="4" w:space="0" w:color="auto"/>
              <w:bottom w:val="single" w:sz="4" w:space="0" w:color="auto"/>
              <w:right w:val="single" w:sz="4" w:space="0" w:color="auto"/>
            </w:tcBorders>
            <w:vAlign w:val="center"/>
            <w:hideMark/>
          </w:tcPr>
          <w:p w14:paraId="6CBE1AB4" w14:textId="77777777" w:rsidR="004A65FB" w:rsidRPr="000A19C1" w:rsidRDefault="004A65FB" w:rsidP="00AC304B">
            <w:pPr>
              <w:rPr>
                <w:b/>
                <w:bCs/>
                <w:color w:val="062A60" w:themeColor="text1"/>
                <w:sz w:val="22"/>
                <w:szCs w:val="20"/>
                <w:lang w:eastAsia="en-GB"/>
              </w:rPr>
            </w:pPr>
          </w:p>
        </w:tc>
        <w:tc>
          <w:tcPr>
            <w:tcW w:w="5954" w:type="dxa"/>
            <w:tcBorders>
              <w:top w:val="nil"/>
              <w:left w:val="nil"/>
              <w:bottom w:val="single" w:sz="4" w:space="0" w:color="auto"/>
              <w:right w:val="single" w:sz="4" w:space="0" w:color="auto"/>
            </w:tcBorders>
            <w:shd w:val="clear" w:color="000000" w:fill="FFFFFF"/>
            <w:noWrap/>
            <w:vAlign w:val="bottom"/>
            <w:hideMark/>
          </w:tcPr>
          <w:p w14:paraId="54136AC5"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Project management</w:t>
            </w:r>
          </w:p>
        </w:tc>
      </w:tr>
      <w:tr w:rsidR="004A65FB" w:rsidRPr="000A19C1" w14:paraId="4A900CBB" w14:textId="77777777" w:rsidTr="00CF3311">
        <w:trPr>
          <w:trHeight w:val="280"/>
          <w:jc w:val="center"/>
        </w:trPr>
        <w:tc>
          <w:tcPr>
            <w:tcW w:w="2972" w:type="dxa"/>
            <w:vMerge/>
            <w:tcBorders>
              <w:top w:val="nil"/>
              <w:left w:val="single" w:sz="4" w:space="0" w:color="auto"/>
              <w:bottom w:val="single" w:sz="4" w:space="0" w:color="auto"/>
              <w:right w:val="single" w:sz="4" w:space="0" w:color="auto"/>
            </w:tcBorders>
            <w:vAlign w:val="center"/>
            <w:hideMark/>
          </w:tcPr>
          <w:p w14:paraId="30E4B26C" w14:textId="77777777" w:rsidR="004A65FB" w:rsidRPr="000A19C1" w:rsidRDefault="004A65FB" w:rsidP="00AC304B">
            <w:pPr>
              <w:rPr>
                <w:b/>
                <w:bCs/>
                <w:color w:val="062A60" w:themeColor="text1"/>
                <w:sz w:val="22"/>
                <w:szCs w:val="20"/>
                <w:lang w:eastAsia="en-GB"/>
              </w:rPr>
            </w:pPr>
          </w:p>
        </w:tc>
        <w:tc>
          <w:tcPr>
            <w:tcW w:w="5954" w:type="dxa"/>
            <w:tcBorders>
              <w:top w:val="nil"/>
              <w:left w:val="nil"/>
              <w:bottom w:val="single" w:sz="4" w:space="0" w:color="auto"/>
              <w:right w:val="single" w:sz="4" w:space="0" w:color="auto"/>
            </w:tcBorders>
            <w:shd w:val="clear" w:color="000000" w:fill="FFFFFF"/>
            <w:noWrap/>
            <w:vAlign w:val="bottom"/>
            <w:hideMark/>
          </w:tcPr>
          <w:p w14:paraId="509DA356"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Timeline</w:t>
            </w:r>
          </w:p>
        </w:tc>
      </w:tr>
      <w:tr w:rsidR="004A65FB" w:rsidRPr="000A19C1" w14:paraId="280F7AB9" w14:textId="77777777" w:rsidTr="00CF3311">
        <w:trPr>
          <w:trHeight w:val="280"/>
          <w:jc w:val="center"/>
        </w:trPr>
        <w:tc>
          <w:tcPr>
            <w:tcW w:w="2972" w:type="dxa"/>
            <w:tcBorders>
              <w:top w:val="nil"/>
              <w:left w:val="single" w:sz="4" w:space="0" w:color="auto"/>
              <w:bottom w:val="single" w:sz="4" w:space="0" w:color="auto"/>
              <w:right w:val="single" w:sz="4" w:space="0" w:color="auto"/>
            </w:tcBorders>
            <w:shd w:val="clear" w:color="000000" w:fill="FFFFFF"/>
            <w:noWrap/>
            <w:vAlign w:val="center"/>
            <w:hideMark/>
          </w:tcPr>
          <w:p w14:paraId="134550C1" w14:textId="77777777" w:rsidR="004A65FB" w:rsidRPr="000A19C1" w:rsidRDefault="004A65FB" w:rsidP="00AC304B">
            <w:pPr>
              <w:jc w:val="center"/>
              <w:rPr>
                <w:b/>
                <w:bCs/>
                <w:color w:val="062A60" w:themeColor="text1"/>
                <w:sz w:val="22"/>
                <w:szCs w:val="20"/>
                <w:lang w:eastAsia="en-GB"/>
              </w:rPr>
            </w:pPr>
            <w:r w:rsidRPr="000A19C1">
              <w:rPr>
                <w:b/>
                <w:bCs/>
                <w:color w:val="062A60" w:themeColor="text1"/>
                <w:sz w:val="22"/>
                <w:szCs w:val="20"/>
                <w:lang w:eastAsia="en-GB"/>
              </w:rPr>
              <w:t>Recommendations</w:t>
            </w:r>
          </w:p>
        </w:tc>
        <w:tc>
          <w:tcPr>
            <w:tcW w:w="5954" w:type="dxa"/>
            <w:tcBorders>
              <w:top w:val="nil"/>
              <w:left w:val="nil"/>
              <w:bottom w:val="single" w:sz="4" w:space="0" w:color="auto"/>
              <w:right w:val="single" w:sz="4" w:space="0" w:color="auto"/>
            </w:tcBorders>
            <w:shd w:val="clear" w:color="000000" w:fill="FFFFFF"/>
            <w:noWrap/>
            <w:vAlign w:val="bottom"/>
            <w:hideMark/>
          </w:tcPr>
          <w:p w14:paraId="6537C863"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Decision items</w:t>
            </w:r>
          </w:p>
        </w:tc>
      </w:tr>
      <w:tr w:rsidR="004A65FB" w:rsidRPr="000A19C1" w14:paraId="22C6E131" w14:textId="77777777" w:rsidTr="00CF3311">
        <w:trPr>
          <w:trHeight w:val="280"/>
          <w:jc w:val="center"/>
        </w:trPr>
        <w:tc>
          <w:tcPr>
            <w:tcW w:w="2972" w:type="dxa"/>
            <w:tcBorders>
              <w:top w:val="nil"/>
              <w:left w:val="single" w:sz="4" w:space="0" w:color="auto"/>
              <w:bottom w:val="single" w:sz="4" w:space="0" w:color="auto"/>
              <w:right w:val="single" w:sz="4" w:space="0" w:color="auto"/>
            </w:tcBorders>
            <w:shd w:val="clear" w:color="000000" w:fill="FFFFFF"/>
            <w:noWrap/>
            <w:vAlign w:val="center"/>
            <w:hideMark/>
          </w:tcPr>
          <w:p w14:paraId="74E3CF3D" w14:textId="77777777" w:rsidR="004A65FB" w:rsidRPr="000A19C1" w:rsidRDefault="004A65FB" w:rsidP="00AC304B">
            <w:pPr>
              <w:jc w:val="center"/>
              <w:rPr>
                <w:b/>
                <w:bCs/>
                <w:color w:val="062A60" w:themeColor="text1"/>
                <w:sz w:val="22"/>
                <w:szCs w:val="20"/>
                <w:lang w:eastAsia="en-GB"/>
              </w:rPr>
            </w:pPr>
            <w:r w:rsidRPr="000A19C1">
              <w:rPr>
                <w:b/>
                <w:bCs/>
                <w:color w:val="062A60" w:themeColor="text1"/>
                <w:sz w:val="22"/>
                <w:szCs w:val="20"/>
                <w:lang w:eastAsia="en-GB"/>
              </w:rPr>
              <w:t>Appendices</w:t>
            </w:r>
          </w:p>
        </w:tc>
        <w:tc>
          <w:tcPr>
            <w:tcW w:w="5954" w:type="dxa"/>
            <w:tcBorders>
              <w:top w:val="nil"/>
              <w:left w:val="nil"/>
              <w:bottom w:val="single" w:sz="4" w:space="0" w:color="auto"/>
              <w:right w:val="single" w:sz="4" w:space="0" w:color="auto"/>
            </w:tcBorders>
            <w:shd w:val="clear" w:color="000000" w:fill="FFFFFF"/>
            <w:noWrap/>
            <w:vAlign w:val="bottom"/>
            <w:hideMark/>
          </w:tcPr>
          <w:p w14:paraId="629254AA" w14:textId="77777777" w:rsidR="004A65FB" w:rsidRPr="000A19C1" w:rsidRDefault="004A65FB" w:rsidP="00AC304B">
            <w:pPr>
              <w:rPr>
                <w:color w:val="062A60" w:themeColor="text1"/>
                <w:sz w:val="22"/>
                <w:szCs w:val="20"/>
                <w:lang w:eastAsia="en-GB"/>
              </w:rPr>
            </w:pPr>
            <w:r w:rsidRPr="000A19C1">
              <w:rPr>
                <w:color w:val="062A60" w:themeColor="text1"/>
                <w:sz w:val="22"/>
                <w:szCs w:val="20"/>
                <w:lang w:eastAsia="en-GB"/>
              </w:rPr>
              <w:t>Suggestions to include</w:t>
            </w:r>
          </w:p>
        </w:tc>
      </w:tr>
    </w:tbl>
    <w:p w14:paraId="361AE614" w14:textId="77777777" w:rsidR="00CF3311" w:rsidRPr="000A19C1" w:rsidRDefault="00CF3311" w:rsidP="00CF3311">
      <w:pPr>
        <w:rPr>
          <w:iCs/>
          <w:color w:val="1E3664"/>
          <w:sz w:val="22"/>
          <w:szCs w:val="22"/>
        </w:rPr>
      </w:pPr>
      <w:bookmarkStart w:id="5" w:name="_Toc127455053"/>
    </w:p>
    <w:p w14:paraId="61C2138A" w14:textId="742121CF" w:rsidR="004A65FB" w:rsidRPr="000A19C1" w:rsidRDefault="004A65FB" w:rsidP="00CF3311">
      <w:pPr>
        <w:pStyle w:val="Heading2"/>
        <w:spacing w:after="120"/>
        <w:rPr>
          <w:rFonts w:asciiTheme="minorHAnsi" w:hAnsiTheme="minorHAnsi"/>
          <w:b/>
          <w:bCs/>
          <w:color w:val="062A60" w:themeColor="text1"/>
          <w:sz w:val="24"/>
          <w:szCs w:val="24"/>
        </w:rPr>
      </w:pPr>
      <w:r w:rsidRPr="000A19C1">
        <w:rPr>
          <w:rFonts w:asciiTheme="minorHAnsi" w:hAnsiTheme="minorHAnsi"/>
          <w:b/>
          <w:bCs/>
          <w:color w:val="062A60" w:themeColor="text1"/>
          <w:sz w:val="24"/>
          <w:szCs w:val="24"/>
        </w:rPr>
        <w:lastRenderedPageBreak/>
        <w:t>The evidence-based service improvements</w:t>
      </w:r>
      <w:bookmarkEnd w:id="5"/>
    </w:p>
    <w:p w14:paraId="6D7490D6" w14:textId="77777777" w:rsidR="004A65FB" w:rsidRPr="000A19C1" w:rsidRDefault="004A65FB" w:rsidP="004A65FB">
      <w:pPr>
        <w:rPr>
          <w:color w:val="062A60" w:themeColor="text1"/>
          <w:sz w:val="22"/>
          <w:szCs w:val="20"/>
        </w:rPr>
      </w:pPr>
      <w:r w:rsidRPr="000A19C1">
        <w:rPr>
          <w:color w:val="062A60" w:themeColor="text1"/>
          <w:sz w:val="22"/>
          <w:szCs w:val="20"/>
        </w:rPr>
        <w:t>The REDUCE study offers evidence for 13 separate, evidence-based service improvements.  You do not need to implement all of them, and it is up to you to select, copy and paste the ones that you want to include in your business case.</w:t>
      </w:r>
    </w:p>
    <w:p w14:paraId="2BE55DAD" w14:textId="77777777" w:rsidR="004A65FB" w:rsidRPr="000A19C1" w:rsidRDefault="004A65FB" w:rsidP="004A65FB">
      <w:pPr>
        <w:rPr>
          <w:color w:val="062A60" w:themeColor="text1"/>
          <w:sz w:val="16"/>
          <w:szCs w:val="16"/>
        </w:rPr>
      </w:pPr>
    </w:p>
    <w:tbl>
      <w:tblPr>
        <w:tblW w:w="10120" w:type="dxa"/>
        <w:tblLook w:val="04A0" w:firstRow="1" w:lastRow="0" w:firstColumn="1" w:lastColumn="0" w:noHBand="0" w:noVBand="1"/>
      </w:tblPr>
      <w:tblGrid>
        <w:gridCol w:w="1780"/>
        <w:gridCol w:w="560"/>
        <w:gridCol w:w="7780"/>
      </w:tblGrid>
      <w:tr w:rsidR="001F512C" w:rsidRPr="000A19C1" w14:paraId="350A4FA4" w14:textId="77777777" w:rsidTr="00CF3311">
        <w:trPr>
          <w:trHeight w:val="570"/>
        </w:trPr>
        <w:tc>
          <w:tcPr>
            <w:tcW w:w="1780" w:type="dxa"/>
            <w:vMerge w:val="restart"/>
            <w:tcBorders>
              <w:top w:val="single" w:sz="8" w:space="0" w:color="auto"/>
              <w:left w:val="single" w:sz="8" w:space="0" w:color="auto"/>
              <w:bottom w:val="single" w:sz="8" w:space="0" w:color="000000"/>
              <w:right w:val="single" w:sz="4" w:space="0" w:color="auto"/>
            </w:tcBorders>
            <w:shd w:val="clear" w:color="auto" w:fill="E7F9FD" w:themeFill="accent2" w:themeFillTint="33"/>
            <w:noWrap/>
            <w:vAlign w:val="center"/>
            <w:hideMark/>
          </w:tcPr>
          <w:p w14:paraId="19477A1C" w14:textId="77777777" w:rsidR="004A65FB" w:rsidRPr="000A19C1" w:rsidRDefault="004A65FB" w:rsidP="00AC304B">
            <w:pPr>
              <w:jc w:val="center"/>
              <w:rPr>
                <w:rFonts w:cs="Calibri"/>
                <w:b/>
                <w:bCs/>
                <w:color w:val="062A60" w:themeColor="text1"/>
                <w:szCs w:val="22"/>
                <w:lang w:eastAsia="en-GB"/>
              </w:rPr>
            </w:pPr>
            <w:r w:rsidRPr="000A19C1">
              <w:rPr>
                <w:rFonts w:cs="Calibri"/>
                <w:b/>
                <w:bCs/>
                <w:color w:val="062A60" w:themeColor="text1"/>
                <w:szCs w:val="22"/>
                <w:lang w:eastAsia="en-GB"/>
              </w:rPr>
              <w:t>Pre-op</w:t>
            </w:r>
          </w:p>
        </w:tc>
        <w:tc>
          <w:tcPr>
            <w:tcW w:w="560" w:type="dxa"/>
            <w:tcBorders>
              <w:top w:val="single" w:sz="8" w:space="0" w:color="auto"/>
              <w:left w:val="nil"/>
              <w:bottom w:val="single" w:sz="4" w:space="0" w:color="auto"/>
              <w:right w:val="single" w:sz="4" w:space="0" w:color="auto"/>
            </w:tcBorders>
            <w:shd w:val="clear" w:color="auto" w:fill="E7F9FD" w:themeFill="accent2" w:themeFillTint="33"/>
            <w:noWrap/>
            <w:vAlign w:val="center"/>
            <w:hideMark/>
          </w:tcPr>
          <w:p w14:paraId="662449DA" w14:textId="77777777" w:rsidR="004A65FB" w:rsidRPr="000A19C1" w:rsidRDefault="004A65FB" w:rsidP="00AC304B">
            <w:pPr>
              <w:jc w:val="center"/>
              <w:rPr>
                <w:rFonts w:cs="Calibri"/>
                <w:b/>
                <w:bCs/>
                <w:color w:val="062A60" w:themeColor="text1"/>
                <w:sz w:val="22"/>
                <w:szCs w:val="20"/>
                <w:lang w:eastAsia="en-GB"/>
              </w:rPr>
            </w:pPr>
            <w:r w:rsidRPr="000A19C1">
              <w:rPr>
                <w:rFonts w:cs="Calibri"/>
                <w:b/>
                <w:bCs/>
                <w:color w:val="062A60" w:themeColor="text1"/>
                <w:sz w:val="22"/>
                <w:szCs w:val="20"/>
                <w:lang w:eastAsia="en-GB"/>
              </w:rPr>
              <w:t>1)</w:t>
            </w:r>
          </w:p>
        </w:tc>
        <w:tc>
          <w:tcPr>
            <w:tcW w:w="7780" w:type="dxa"/>
            <w:tcBorders>
              <w:top w:val="single" w:sz="8" w:space="0" w:color="auto"/>
              <w:left w:val="nil"/>
              <w:bottom w:val="single" w:sz="4" w:space="0" w:color="auto"/>
              <w:right w:val="single" w:sz="8" w:space="0" w:color="auto"/>
            </w:tcBorders>
            <w:shd w:val="clear" w:color="auto" w:fill="E7F9FD" w:themeFill="accent2" w:themeFillTint="33"/>
            <w:vAlign w:val="center"/>
            <w:hideMark/>
          </w:tcPr>
          <w:p w14:paraId="19322D8E" w14:textId="77777777" w:rsidR="004A65FB" w:rsidRPr="000A19C1" w:rsidRDefault="004A65FB" w:rsidP="00AC304B">
            <w:pPr>
              <w:rPr>
                <w:rFonts w:cs="Calibri"/>
                <w:color w:val="062A60" w:themeColor="text1"/>
                <w:sz w:val="22"/>
                <w:szCs w:val="20"/>
                <w:lang w:eastAsia="en-GB"/>
              </w:rPr>
            </w:pPr>
            <w:r w:rsidRPr="000A19C1">
              <w:rPr>
                <w:rFonts w:cs="Calibri"/>
                <w:color w:val="062A60" w:themeColor="text1"/>
                <w:sz w:val="22"/>
                <w:szCs w:val="20"/>
                <w:lang w:eastAsia="en-GB"/>
              </w:rPr>
              <w:t>Proportion of patients given a nerve block pre-op. (greater than 70% vs 70% or less)</w:t>
            </w:r>
          </w:p>
        </w:tc>
      </w:tr>
      <w:tr w:rsidR="001F512C" w:rsidRPr="000A19C1" w14:paraId="1883BCFE" w14:textId="77777777" w:rsidTr="00CF3311">
        <w:trPr>
          <w:trHeight w:val="855"/>
        </w:trPr>
        <w:tc>
          <w:tcPr>
            <w:tcW w:w="1780" w:type="dxa"/>
            <w:vMerge/>
            <w:tcBorders>
              <w:top w:val="single" w:sz="8" w:space="0" w:color="auto"/>
              <w:left w:val="single" w:sz="8" w:space="0" w:color="auto"/>
              <w:bottom w:val="single" w:sz="8" w:space="0" w:color="000000"/>
              <w:right w:val="single" w:sz="4" w:space="0" w:color="auto"/>
            </w:tcBorders>
            <w:shd w:val="clear" w:color="auto" w:fill="E7F9FD" w:themeFill="accent2" w:themeFillTint="33"/>
            <w:vAlign w:val="center"/>
            <w:hideMark/>
          </w:tcPr>
          <w:p w14:paraId="679E231D" w14:textId="77777777" w:rsidR="004A65FB" w:rsidRPr="000A19C1" w:rsidRDefault="004A65FB" w:rsidP="00AC304B">
            <w:pPr>
              <w:jc w:val="center"/>
              <w:rPr>
                <w:rFonts w:cs="Calibri"/>
                <w:b/>
                <w:bCs/>
                <w:color w:val="062A60" w:themeColor="text1"/>
                <w:szCs w:val="22"/>
                <w:lang w:eastAsia="en-GB"/>
              </w:rPr>
            </w:pPr>
          </w:p>
        </w:tc>
        <w:tc>
          <w:tcPr>
            <w:tcW w:w="560" w:type="dxa"/>
            <w:tcBorders>
              <w:top w:val="nil"/>
              <w:left w:val="nil"/>
              <w:bottom w:val="single" w:sz="4" w:space="0" w:color="auto"/>
              <w:right w:val="single" w:sz="4" w:space="0" w:color="auto"/>
            </w:tcBorders>
            <w:shd w:val="clear" w:color="auto" w:fill="E7F9FD" w:themeFill="accent2" w:themeFillTint="33"/>
            <w:noWrap/>
            <w:vAlign w:val="center"/>
            <w:hideMark/>
          </w:tcPr>
          <w:p w14:paraId="38B5F5E3" w14:textId="77777777" w:rsidR="004A65FB" w:rsidRPr="000A19C1" w:rsidRDefault="004A65FB" w:rsidP="00AC304B">
            <w:pPr>
              <w:jc w:val="center"/>
              <w:rPr>
                <w:rFonts w:cs="Calibri"/>
                <w:b/>
                <w:bCs/>
                <w:color w:val="062A60" w:themeColor="text1"/>
                <w:sz w:val="22"/>
                <w:szCs w:val="20"/>
                <w:lang w:eastAsia="en-GB"/>
              </w:rPr>
            </w:pPr>
            <w:r w:rsidRPr="000A19C1">
              <w:rPr>
                <w:rFonts w:cs="Calibri"/>
                <w:b/>
                <w:bCs/>
                <w:color w:val="062A60" w:themeColor="text1"/>
                <w:sz w:val="22"/>
                <w:szCs w:val="20"/>
                <w:lang w:eastAsia="en-GB"/>
              </w:rPr>
              <w:t>2)</w:t>
            </w:r>
          </w:p>
        </w:tc>
        <w:tc>
          <w:tcPr>
            <w:tcW w:w="7780" w:type="dxa"/>
            <w:tcBorders>
              <w:top w:val="nil"/>
              <w:left w:val="nil"/>
              <w:bottom w:val="single" w:sz="4" w:space="0" w:color="auto"/>
              <w:right w:val="single" w:sz="8" w:space="0" w:color="auto"/>
            </w:tcBorders>
            <w:shd w:val="clear" w:color="auto" w:fill="E7F9FD" w:themeFill="accent2" w:themeFillTint="33"/>
            <w:vAlign w:val="center"/>
            <w:hideMark/>
          </w:tcPr>
          <w:p w14:paraId="37A6E3F3" w14:textId="77777777" w:rsidR="004A65FB" w:rsidRPr="000A19C1" w:rsidRDefault="004A65FB" w:rsidP="00AC304B">
            <w:pPr>
              <w:rPr>
                <w:rFonts w:cs="Calibri"/>
                <w:color w:val="062A60" w:themeColor="text1"/>
                <w:sz w:val="22"/>
                <w:szCs w:val="20"/>
                <w:lang w:eastAsia="en-GB"/>
              </w:rPr>
            </w:pPr>
            <w:r w:rsidRPr="000A19C1">
              <w:rPr>
                <w:rFonts w:cs="Calibri"/>
                <w:color w:val="062A60" w:themeColor="text1"/>
                <w:sz w:val="22"/>
                <w:szCs w:val="20"/>
                <w:lang w:eastAsia="en-GB"/>
              </w:rPr>
              <w:t>Proportion of patients admitted to orthopaedic ward within 4 hours of presentation to the ED (greater than 23% vs 23% or less)</w:t>
            </w:r>
          </w:p>
        </w:tc>
      </w:tr>
      <w:tr w:rsidR="001F512C" w:rsidRPr="000A19C1" w14:paraId="0C9E2C6B" w14:textId="77777777" w:rsidTr="00CF3311">
        <w:trPr>
          <w:trHeight w:val="585"/>
        </w:trPr>
        <w:tc>
          <w:tcPr>
            <w:tcW w:w="1780" w:type="dxa"/>
            <w:vMerge/>
            <w:tcBorders>
              <w:top w:val="single" w:sz="8" w:space="0" w:color="auto"/>
              <w:left w:val="single" w:sz="8" w:space="0" w:color="auto"/>
              <w:bottom w:val="single" w:sz="8" w:space="0" w:color="000000"/>
              <w:right w:val="single" w:sz="4" w:space="0" w:color="auto"/>
            </w:tcBorders>
            <w:shd w:val="clear" w:color="auto" w:fill="E7F9FD" w:themeFill="accent2" w:themeFillTint="33"/>
            <w:vAlign w:val="center"/>
            <w:hideMark/>
          </w:tcPr>
          <w:p w14:paraId="10F61C57" w14:textId="77777777" w:rsidR="004A65FB" w:rsidRPr="000A19C1" w:rsidRDefault="004A65FB" w:rsidP="00AC304B">
            <w:pPr>
              <w:jc w:val="center"/>
              <w:rPr>
                <w:rFonts w:cs="Calibri"/>
                <w:b/>
                <w:bCs/>
                <w:color w:val="062A60" w:themeColor="text1"/>
                <w:szCs w:val="22"/>
                <w:lang w:eastAsia="en-GB"/>
              </w:rPr>
            </w:pPr>
          </w:p>
        </w:tc>
        <w:tc>
          <w:tcPr>
            <w:tcW w:w="560" w:type="dxa"/>
            <w:tcBorders>
              <w:top w:val="nil"/>
              <w:left w:val="nil"/>
              <w:bottom w:val="single" w:sz="8" w:space="0" w:color="auto"/>
              <w:right w:val="single" w:sz="4" w:space="0" w:color="auto"/>
            </w:tcBorders>
            <w:shd w:val="clear" w:color="auto" w:fill="E7F9FD" w:themeFill="accent2" w:themeFillTint="33"/>
            <w:noWrap/>
            <w:vAlign w:val="center"/>
            <w:hideMark/>
          </w:tcPr>
          <w:p w14:paraId="4CA9F4B2" w14:textId="77777777" w:rsidR="004A65FB" w:rsidRPr="000A19C1" w:rsidRDefault="004A65FB" w:rsidP="00AC304B">
            <w:pPr>
              <w:jc w:val="center"/>
              <w:rPr>
                <w:rFonts w:cs="Calibri"/>
                <w:b/>
                <w:bCs/>
                <w:color w:val="062A60" w:themeColor="text1"/>
                <w:sz w:val="22"/>
                <w:szCs w:val="20"/>
                <w:lang w:eastAsia="en-GB"/>
              </w:rPr>
            </w:pPr>
            <w:r w:rsidRPr="000A19C1">
              <w:rPr>
                <w:rFonts w:cs="Calibri"/>
                <w:b/>
                <w:bCs/>
                <w:color w:val="062A60" w:themeColor="text1"/>
                <w:sz w:val="22"/>
                <w:szCs w:val="20"/>
                <w:lang w:eastAsia="en-GB"/>
              </w:rPr>
              <w:t>3)</w:t>
            </w:r>
          </w:p>
        </w:tc>
        <w:tc>
          <w:tcPr>
            <w:tcW w:w="7780" w:type="dxa"/>
            <w:tcBorders>
              <w:top w:val="nil"/>
              <w:left w:val="nil"/>
              <w:bottom w:val="single" w:sz="8" w:space="0" w:color="auto"/>
              <w:right w:val="single" w:sz="8" w:space="0" w:color="auto"/>
            </w:tcBorders>
            <w:shd w:val="clear" w:color="auto" w:fill="E7F9FD" w:themeFill="accent2" w:themeFillTint="33"/>
            <w:vAlign w:val="center"/>
            <w:hideMark/>
          </w:tcPr>
          <w:p w14:paraId="2F1D2842" w14:textId="77777777" w:rsidR="004A65FB" w:rsidRPr="000A19C1" w:rsidRDefault="004A65FB" w:rsidP="00AC304B">
            <w:pPr>
              <w:rPr>
                <w:rFonts w:cs="Calibri"/>
                <w:color w:val="062A60" w:themeColor="text1"/>
                <w:sz w:val="22"/>
                <w:szCs w:val="20"/>
                <w:lang w:eastAsia="en-GB"/>
              </w:rPr>
            </w:pPr>
            <w:r w:rsidRPr="000A19C1">
              <w:rPr>
                <w:rFonts w:cs="Calibri"/>
                <w:color w:val="062A60" w:themeColor="text1"/>
                <w:sz w:val="22"/>
                <w:szCs w:val="20"/>
                <w:lang w:eastAsia="en-GB"/>
              </w:rPr>
              <w:t>Dedicated hip fracture ward to which patients can be admitted direct from ED (Yes vs no/not stated)</w:t>
            </w:r>
          </w:p>
        </w:tc>
      </w:tr>
      <w:tr w:rsidR="001F512C" w:rsidRPr="000A19C1" w14:paraId="0F45333E" w14:textId="77777777" w:rsidTr="00CF3311">
        <w:trPr>
          <w:trHeight w:val="570"/>
        </w:trPr>
        <w:tc>
          <w:tcPr>
            <w:tcW w:w="1780" w:type="dxa"/>
            <w:vMerge w:val="restart"/>
            <w:tcBorders>
              <w:top w:val="nil"/>
              <w:left w:val="single" w:sz="8" w:space="0" w:color="auto"/>
              <w:bottom w:val="single" w:sz="8" w:space="0" w:color="000000"/>
              <w:right w:val="single" w:sz="4" w:space="0" w:color="auto"/>
            </w:tcBorders>
            <w:shd w:val="clear" w:color="auto" w:fill="8AE4F7" w:themeFill="accent2"/>
            <w:noWrap/>
            <w:vAlign w:val="center"/>
            <w:hideMark/>
          </w:tcPr>
          <w:p w14:paraId="2B1AC071" w14:textId="77777777" w:rsidR="004A65FB" w:rsidRPr="000A19C1" w:rsidRDefault="004A65FB" w:rsidP="00AC304B">
            <w:pPr>
              <w:jc w:val="center"/>
              <w:rPr>
                <w:rFonts w:cs="Calibri"/>
                <w:b/>
                <w:bCs/>
                <w:color w:val="062A60" w:themeColor="text1"/>
                <w:szCs w:val="22"/>
                <w:lang w:eastAsia="en-GB"/>
              </w:rPr>
            </w:pPr>
            <w:r w:rsidRPr="000A19C1">
              <w:rPr>
                <w:rFonts w:cs="Calibri"/>
                <w:b/>
                <w:bCs/>
                <w:color w:val="062A60" w:themeColor="text1"/>
                <w:szCs w:val="22"/>
                <w:lang w:eastAsia="en-GB"/>
              </w:rPr>
              <w:t>Peri-op</w:t>
            </w:r>
          </w:p>
        </w:tc>
        <w:tc>
          <w:tcPr>
            <w:tcW w:w="560" w:type="dxa"/>
            <w:tcBorders>
              <w:top w:val="nil"/>
              <w:left w:val="nil"/>
              <w:bottom w:val="single" w:sz="4" w:space="0" w:color="auto"/>
              <w:right w:val="single" w:sz="4" w:space="0" w:color="auto"/>
            </w:tcBorders>
            <w:shd w:val="clear" w:color="auto" w:fill="8AE4F7" w:themeFill="accent2"/>
            <w:noWrap/>
            <w:vAlign w:val="center"/>
            <w:hideMark/>
          </w:tcPr>
          <w:p w14:paraId="3C55720A" w14:textId="77777777" w:rsidR="004A65FB" w:rsidRPr="000A19C1" w:rsidRDefault="004A65FB" w:rsidP="00AC304B">
            <w:pPr>
              <w:jc w:val="center"/>
              <w:rPr>
                <w:rFonts w:cs="Calibri"/>
                <w:b/>
                <w:bCs/>
                <w:color w:val="062A60" w:themeColor="text1"/>
                <w:sz w:val="22"/>
                <w:szCs w:val="20"/>
                <w:lang w:eastAsia="en-GB"/>
              </w:rPr>
            </w:pPr>
            <w:r w:rsidRPr="000A19C1">
              <w:rPr>
                <w:rFonts w:cs="Calibri"/>
                <w:b/>
                <w:bCs/>
                <w:color w:val="062A60" w:themeColor="text1"/>
                <w:sz w:val="22"/>
                <w:szCs w:val="20"/>
                <w:lang w:eastAsia="en-GB"/>
              </w:rPr>
              <w:t>4)</w:t>
            </w:r>
          </w:p>
        </w:tc>
        <w:tc>
          <w:tcPr>
            <w:tcW w:w="7780" w:type="dxa"/>
            <w:tcBorders>
              <w:top w:val="nil"/>
              <w:left w:val="nil"/>
              <w:bottom w:val="single" w:sz="4" w:space="0" w:color="auto"/>
              <w:right w:val="single" w:sz="8" w:space="0" w:color="auto"/>
            </w:tcBorders>
            <w:shd w:val="clear" w:color="auto" w:fill="8AE4F7" w:themeFill="accent2"/>
            <w:vAlign w:val="center"/>
            <w:hideMark/>
          </w:tcPr>
          <w:p w14:paraId="3504ABF2" w14:textId="77777777" w:rsidR="004A65FB" w:rsidRPr="000A19C1" w:rsidRDefault="004A65FB" w:rsidP="00AC304B">
            <w:pPr>
              <w:rPr>
                <w:rFonts w:cs="Calibri"/>
                <w:color w:val="062A60" w:themeColor="text1"/>
                <w:sz w:val="22"/>
                <w:szCs w:val="20"/>
                <w:lang w:eastAsia="en-GB"/>
              </w:rPr>
            </w:pPr>
            <w:r w:rsidRPr="000A19C1">
              <w:rPr>
                <w:rFonts w:cs="Calibri"/>
                <w:color w:val="062A60" w:themeColor="text1"/>
                <w:sz w:val="22"/>
                <w:szCs w:val="20"/>
                <w:lang w:eastAsia="en-GB"/>
              </w:rPr>
              <w:t>Proportion of eligible patients receiving a total hip replacement (greater than 40% vs 40% or less)</w:t>
            </w:r>
          </w:p>
        </w:tc>
      </w:tr>
      <w:tr w:rsidR="001F512C" w:rsidRPr="000A19C1" w14:paraId="3A277725" w14:textId="77777777" w:rsidTr="00CF3311">
        <w:trPr>
          <w:trHeight w:val="585"/>
        </w:trPr>
        <w:tc>
          <w:tcPr>
            <w:tcW w:w="1780" w:type="dxa"/>
            <w:vMerge/>
            <w:tcBorders>
              <w:top w:val="nil"/>
              <w:left w:val="single" w:sz="8" w:space="0" w:color="auto"/>
              <w:bottom w:val="single" w:sz="8" w:space="0" w:color="000000"/>
              <w:right w:val="single" w:sz="4" w:space="0" w:color="auto"/>
            </w:tcBorders>
            <w:shd w:val="clear" w:color="auto" w:fill="8AE4F7" w:themeFill="accent2"/>
            <w:vAlign w:val="center"/>
            <w:hideMark/>
          </w:tcPr>
          <w:p w14:paraId="6CCB7A35" w14:textId="77777777" w:rsidR="004A65FB" w:rsidRPr="000A19C1" w:rsidRDefault="004A65FB" w:rsidP="00AC304B">
            <w:pPr>
              <w:jc w:val="center"/>
              <w:rPr>
                <w:rFonts w:cs="Calibri"/>
                <w:b/>
                <w:bCs/>
                <w:color w:val="062A60" w:themeColor="text1"/>
                <w:szCs w:val="22"/>
                <w:lang w:eastAsia="en-GB"/>
              </w:rPr>
            </w:pPr>
          </w:p>
        </w:tc>
        <w:tc>
          <w:tcPr>
            <w:tcW w:w="560" w:type="dxa"/>
            <w:tcBorders>
              <w:top w:val="nil"/>
              <w:left w:val="nil"/>
              <w:bottom w:val="single" w:sz="8" w:space="0" w:color="auto"/>
              <w:right w:val="single" w:sz="4" w:space="0" w:color="auto"/>
            </w:tcBorders>
            <w:shd w:val="clear" w:color="auto" w:fill="8AE4F7" w:themeFill="accent2"/>
            <w:noWrap/>
            <w:vAlign w:val="center"/>
            <w:hideMark/>
          </w:tcPr>
          <w:p w14:paraId="551C354B" w14:textId="77777777" w:rsidR="004A65FB" w:rsidRPr="000A19C1" w:rsidRDefault="004A65FB" w:rsidP="00AC304B">
            <w:pPr>
              <w:jc w:val="center"/>
              <w:rPr>
                <w:rFonts w:cs="Calibri"/>
                <w:b/>
                <w:bCs/>
                <w:color w:val="062A60" w:themeColor="text1"/>
                <w:sz w:val="22"/>
                <w:szCs w:val="20"/>
                <w:lang w:eastAsia="en-GB"/>
              </w:rPr>
            </w:pPr>
            <w:r w:rsidRPr="000A19C1">
              <w:rPr>
                <w:rFonts w:cs="Calibri"/>
                <w:b/>
                <w:bCs/>
                <w:color w:val="062A60" w:themeColor="text1"/>
                <w:sz w:val="22"/>
                <w:szCs w:val="20"/>
                <w:lang w:eastAsia="en-GB"/>
              </w:rPr>
              <w:t>5)</w:t>
            </w:r>
          </w:p>
        </w:tc>
        <w:tc>
          <w:tcPr>
            <w:tcW w:w="7780" w:type="dxa"/>
            <w:tcBorders>
              <w:top w:val="nil"/>
              <w:left w:val="nil"/>
              <w:bottom w:val="single" w:sz="8" w:space="0" w:color="auto"/>
              <w:right w:val="single" w:sz="8" w:space="0" w:color="auto"/>
            </w:tcBorders>
            <w:shd w:val="clear" w:color="auto" w:fill="8AE4F7" w:themeFill="accent2"/>
            <w:vAlign w:val="center"/>
            <w:hideMark/>
          </w:tcPr>
          <w:p w14:paraId="363569C5" w14:textId="77777777" w:rsidR="004A65FB" w:rsidRPr="000A19C1" w:rsidRDefault="004A65FB" w:rsidP="00AC304B">
            <w:pPr>
              <w:rPr>
                <w:rFonts w:cs="Calibri"/>
                <w:color w:val="062A60" w:themeColor="text1"/>
                <w:sz w:val="22"/>
                <w:szCs w:val="20"/>
                <w:lang w:eastAsia="en-GB"/>
              </w:rPr>
            </w:pPr>
            <w:r w:rsidRPr="000A19C1">
              <w:rPr>
                <w:rFonts w:cs="Calibri"/>
                <w:color w:val="062A60" w:themeColor="text1"/>
                <w:sz w:val="22"/>
                <w:szCs w:val="20"/>
                <w:lang w:eastAsia="en-GB"/>
              </w:rPr>
              <w:t xml:space="preserve">Proportion of patients assessed by an </w:t>
            </w:r>
            <w:proofErr w:type="spellStart"/>
            <w:r w:rsidRPr="000A19C1">
              <w:rPr>
                <w:rFonts w:cs="Calibri"/>
                <w:color w:val="062A60" w:themeColor="text1"/>
                <w:sz w:val="22"/>
                <w:szCs w:val="20"/>
                <w:lang w:eastAsia="en-GB"/>
              </w:rPr>
              <w:t>orthogeriatrician</w:t>
            </w:r>
            <w:proofErr w:type="spellEnd"/>
            <w:r w:rsidRPr="000A19C1">
              <w:rPr>
                <w:rFonts w:cs="Calibri"/>
                <w:color w:val="062A60" w:themeColor="text1"/>
                <w:sz w:val="22"/>
                <w:szCs w:val="20"/>
                <w:lang w:eastAsia="en-GB"/>
              </w:rPr>
              <w:t xml:space="preserve"> within 72 hours of admission (100% vs less than 100%)</w:t>
            </w:r>
          </w:p>
        </w:tc>
      </w:tr>
      <w:tr w:rsidR="001F512C" w:rsidRPr="000A19C1" w14:paraId="6CA8574A" w14:textId="77777777" w:rsidTr="00CF3311">
        <w:trPr>
          <w:trHeight w:val="570"/>
        </w:trPr>
        <w:tc>
          <w:tcPr>
            <w:tcW w:w="1780" w:type="dxa"/>
            <w:vMerge w:val="restart"/>
            <w:tcBorders>
              <w:top w:val="nil"/>
              <w:left w:val="single" w:sz="8" w:space="0" w:color="auto"/>
              <w:bottom w:val="single" w:sz="8" w:space="0" w:color="000000"/>
              <w:right w:val="single" w:sz="4" w:space="0" w:color="auto"/>
            </w:tcBorders>
            <w:shd w:val="clear" w:color="auto" w:fill="E7F9FD" w:themeFill="accent2" w:themeFillTint="33"/>
            <w:noWrap/>
            <w:vAlign w:val="center"/>
            <w:hideMark/>
          </w:tcPr>
          <w:p w14:paraId="17129259" w14:textId="77777777" w:rsidR="004A65FB" w:rsidRPr="000A19C1" w:rsidRDefault="004A65FB" w:rsidP="00AC304B">
            <w:pPr>
              <w:jc w:val="center"/>
              <w:rPr>
                <w:rFonts w:cs="Calibri"/>
                <w:b/>
                <w:bCs/>
                <w:color w:val="062A60" w:themeColor="text1"/>
                <w:szCs w:val="22"/>
                <w:lang w:eastAsia="en-GB"/>
              </w:rPr>
            </w:pPr>
            <w:r w:rsidRPr="000A19C1">
              <w:rPr>
                <w:rFonts w:cs="Calibri"/>
                <w:b/>
                <w:bCs/>
                <w:color w:val="062A60" w:themeColor="text1"/>
                <w:szCs w:val="22"/>
                <w:lang w:eastAsia="en-GB"/>
              </w:rPr>
              <w:t>Post-op</w:t>
            </w:r>
          </w:p>
        </w:tc>
        <w:tc>
          <w:tcPr>
            <w:tcW w:w="560" w:type="dxa"/>
            <w:tcBorders>
              <w:top w:val="nil"/>
              <w:left w:val="nil"/>
              <w:bottom w:val="single" w:sz="4" w:space="0" w:color="auto"/>
              <w:right w:val="single" w:sz="4" w:space="0" w:color="auto"/>
            </w:tcBorders>
            <w:shd w:val="clear" w:color="auto" w:fill="E7F9FD" w:themeFill="accent2" w:themeFillTint="33"/>
            <w:noWrap/>
            <w:vAlign w:val="center"/>
            <w:hideMark/>
          </w:tcPr>
          <w:p w14:paraId="3E8513E2" w14:textId="77777777" w:rsidR="004A65FB" w:rsidRPr="000A19C1" w:rsidRDefault="004A65FB" w:rsidP="00AC304B">
            <w:pPr>
              <w:jc w:val="center"/>
              <w:rPr>
                <w:rFonts w:cs="Calibri"/>
                <w:b/>
                <w:bCs/>
                <w:color w:val="062A60" w:themeColor="text1"/>
                <w:sz w:val="22"/>
                <w:szCs w:val="20"/>
                <w:lang w:eastAsia="en-GB"/>
              </w:rPr>
            </w:pPr>
            <w:r w:rsidRPr="000A19C1">
              <w:rPr>
                <w:rFonts w:cs="Calibri"/>
                <w:b/>
                <w:bCs/>
                <w:color w:val="062A60" w:themeColor="text1"/>
                <w:sz w:val="22"/>
                <w:szCs w:val="20"/>
                <w:lang w:eastAsia="en-GB"/>
              </w:rPr>
              <w:t>6)</w:t>
            </w:r>
          </w:p>
        </w:tc>
        <w:tc>
          <w:tcPr>
            <w:tcW w:w="7780" w:type="dxa"/>
            <w:tcBorders>
              <w:top w:val="nil"/>
              <w:left w:val="nil"/>
              <w:bottom w:val="single" w:sz="4" w:space="0" w:color="auto"/>
              <w:right w:val="single" w:sz="8" w:space="0" w:color="auto"/>
            </w:tcBorders>
            <w:shd w:val="clear" w:color="auto" w:fill="E7F9FD" w:themeFill="accent2" w:themeFillTint="33"/>
            <w:vAlign w:val="center"/>
            <w:hideMark/>
          </w:tcPr>
          <w:p w14:paraId="12589DBF" w14:textId="77777777" w:rsidR="004A65FB" w:rsidRPr="000A19C1" w:rsidRDefault="004A65FB" w:rsidP="00AC304B">
            <w:pPr>
              <w:rPr>
                <w:rFonts w:cs="Calibri"/>
                <w:color w:val="062A60" w:themeColor="text1"/>
                <w:sz w:val="22"/>
                <w:szCs w:val="20"/>
                <w:lang w:eastAsia="en-GB"/>
              </w:rPr>
            </w:pPr>
            <w:r w:rsidRPr="000A19C1">
              <w:rPr>
                <w:rFonts w:cs="Calibri"/>
                <w:color w:val="062A60" w:themeColor="text1"/>
                <w:sz w:val="22"/>
                <w:szCs w:val="20"/>
                <w:lang w:eastAsia="en-GB"/>
              </w:rPr>
              <w:t>Proportion of patients receiving a bone health assessment during admission (100% vs less than 100%)</w:t>
            </w:r>
          </w:p>
        </w:tc>
      </w:tr>
      <w:tr w:rsidR="001F512C" w:rsidRPr="000A19C1" w14:paraId="0ED05182" w14:textId="77777777" w:rsidTr="00CF3311">
        <w:trPr>
          <w:trHeight w:val="570"/>
        </w:trPr>
        <w:tc>
          <w:tcPr>
            <w:tcW w:w="1780" w:type="dxa"/>
            <w:vMerge/>
            <w:tcBorders>
              <w:top w:val="nil"/>
              <w:left w:val="single" w:sz="8" w:space="0" w:color="auto"/>
              <w:bottom w:val="single" w:sz="8" w:space="0" w:color="000000"/>
              <w:right w:val="single" w:sz="4" w:space="0" w:color="auto"/>
            </w:tcBorders>
            <w:shd w:val="clear" w:color="auto" w:fill="E7F9FD" w:themeFill="accent2" w:themeFillTint="33"/>
            <w:vAlign w:val="center"/>
            <w:hideMark/>
          </w:tcPr>
          <w:p w14:paraId="1129A6D9" w14:textId="77777777" w:rsidR="004A65FB" w:rsidRPr="000A19C1" w:rsidRDefault="004A65FB" w:rsidP="00AC304B">
            <w:pPr>
              <w:jc w:val="center"/>
              <w:rPr>
                <w:rFonts w:cs="Calibri"/>
                <w:b/>
                <w:bCs/>
                <w:color w:val="062A60" w:themeColor="text1"/>
                <w:szCs w:val="22"/>
                <w:lang w:eastAsia="en-GB"/>
              </w:rPr>
            </w:pPr>
          </w:p>
        </w:tc>
        <w:tc>
          <w:tcPr>
            <w:tcW w:w="560" w:type="dxa"/>
            <w:tcBorders>
              <w:top w:val="nil"/>
              <w:left w:val="nil"/>
              <w:bottom w:val="single" w:sz="4" w:space="0" w:color="auto"/>
              <w:right w:val="single" w:sz="4" w:space="0" w:color="auto"/>
            </w:tcBorders>
            <w:shd w:val="clear" w:color="auto" w:fill="E7F9FD" w:themeFill="accent2" w:themeFillTint="33"/>
            <w:noWrap/>
            <w:vAlign w:val="center"/>
            <w:hideMark/>
          </w:tcPr>
          <w:p w14:paraId="05F29B24" w14:textId="77777777" w:rsidR="004A65FB" w:rsidRPr="000A19C1" w:rsidRDefault="004A65FB" w:rsidP="00AC304B">
            <w:pPr>
              <w:jc w:val="center"/>
              <w:rPr>
                <w:rFonts w:cs="Calibri"/>
                <w:b/>
                <w:bCs/>
                <w:color w:val="062A60" w:themeColor="text1"/>
                <w:sz w:val="22"/>
                <w:szCs w:val="20"/>
                <w:lang w:eastAsia="en-GB"/>
              </w:rPr>
            </w:pPr>
            <w:r w:rsidRPr="000A19C1">
              <w:rPr>
                <w:rFonts w:cs="Calibri"/>
                <w:b/>
                <w:bCs/>
                <w:color w:val="062A60" w:themeColor="text1"/>
                <w:sz w:val="22"/>
                <w:szCs w:val="20"/>
                <w:lang w:eastAsia="en-GB"/>
              </w:rPr>
              <w:t>7)</w:t>
            </w:r>
          </w:p>
        </w:tc>
        <w:tc>
          <w:tcPr>
            <w:tcW w:w="7780" w:type="dxa"/>
            <w:tcBorders>
              <w:top w:val="nil"/>
              <w:left w:val="nil"/>
              <w:bottom w:val="single" w:sz="4" w:space="0" w:color="auto"/>
              <w:right w:val="single" w:sz="8" w:space="0" w:color="auto"/>
            </w:tcBorders>
            <w:shd w:val="clear" w:color="auto" w:fill="E7F9FD" w:themeFill="accent2" w:themeFillTint="33"/>
            <w:vAlign w:val="center"/>
            <w:hideMark/>
          </w:tcPr>
          <w:p w14:paraId="4736726B" w14:textId="77777777" w:rsidR="004A65FB" w:rsidRPr="000A19C1" w:rsidRDefault="004A65FB" w:rsidP="00AC304B">
            <w:pPr>
              <w:rPr>
                <w:rFonts w:cs="Calibri"/>
                <w:color w:val="062A60" w:themeColor="text1"/>
                <w:sz w:val="22"/>
                <w:szCs w:val="20"/>
                <w:lang w:eastAsia="en-GB"/>
              </w:rPr>
            </w:pPr>
            <w:r w:rsidRPr="000A19C1">
              <w:rPr>
                <w:rFonts w:cs="Calibri"/>
                <w:color w:val="062A60" w:themeColor="text1"/>
                <w:sz w:val="22"/>
                <w:szCs w:val="20"/>
                <w:lang w:eastAsia="en-GB"/>
              </w:rPr>
              <w:t>Proportion of patients receiving an inpatient delirium assessment (100% vs less than 100%)</w:t>
            </w:r>
          </w:p>
        </w:tc>
      </w:tr>
      <w:tr w:rsidR="001F512C" w:rsidRPr="000A19C1" w14:paraId="313600E7" w14:textId="77777777" w:rsidTr="00CF3311">
        <w:trPr>
          <w:trHeight w:val="570"/>
        </w:trPr>
        <w:tc>
          <w:tcPr>
            <w:tcW w:w="1780" w:type="dxa"/>
            <w:vMerge/>
            <w:tcBorders>
              <w:top w:val="nil"/>
              <w:left w:val="single" w:sz="8" w:space="0" w:color="auto"/>
              <w:bottom w:val="single" w:sz="8" w:space="0" w:color="000000"/>
              <w:right w:val="single" w:sz="4" w:space="0" w:color="auto"/>
            </w:tcBorders>
            <w:shd w:val="clear" w:color="auto" w:fill="E7F9FD" w:themeFill="accent2" w:themeFillTint="33"/>
            <w:vAlign w:val="center"/>
            <w:hideMark/>
          </w:tcPr>
          <w:p w14:paraId="68D3AB83" w14:textId="77777777" w:rsidR="004A65FB" w:rsidRPr="000A19C1" w:rsidRDefault="004A65FB" w:rsidP="00AC304B">
            <w:pPr>
              <w:jc w:val="center"/>
              <w:rPr>
                <w:rFonts w:cs="Calibri"/>
                <w:b/>
                <w:bCs/>
                <w:color w:val="062A60" w:themeColor="text1"/>
                <w:szCs w:val="22"/>
                <w:lang w:eastAsia="en-GB"/>
              </w:rPr>
            </w:pPr>
          </w:p>
        </w:tc>
        <w:tc>
          <w:tcPr>
            <w:tcW w:w="560" w:type="dxa"/>
            <w:tcBorders>
              <w:top w:val="nil"/>
              <w:left w:val="nil"/>
              <w:bottom w:val="single" w:sz="4" w:space="0" w:color="auto"/>
              <w:right w:val="single" w:sz="4" w:space="0" w:color="auto"/>
            </w:tcBorders>
            <w:shd w:val="clear" w:color="auto" w:fill="E7F9FD" w:themeFill="accent2" w:themeFillTint="33"/>
            <w:noWrap/>
            <w:vAlign w:val="center"/>
            <w:hideMark/>
          </w:tcPr>
          <w:p w14:paraId="1B679EC7" w14:textId="77777777" w:rsidR="004A65FB" w:rsidRPr="000A19C1" w:rsidRDefault="004A65FB" w:rsidP="00AC304B">
            <w:pPr>
              <w:jc w:val="center"/>
              <w:rPr>
                <w:rFonts w:cs="Calibri"/>
                <w:b/>
                <w:bCs/>
                <w:color w:val="062A60" w:themeColor="text1"/>
                <w:sz w:val="22"/>
                <w:szCs w:val="20"/>
                <w:lang w:eastAsia="en-GB"/>
              </w:rPr>
            </w:pPr>
            <w:r w:rsidRPr="000A19C1">
              <w:rPr>
                <w:rFonts w:cs="Calibri"/>
                <w:b/>
                <w:bCs/>
                <w:color w:val="062A60" w:themeColor="text1"/>
                <w:sz w:val="22"/>
                <w:szCs w:val="20"/>
                <w:lang w:eastAsia="en-GB"/>
              </w:rPr>
              <w:t>8)</w:t>
            </w:r>
          </w:p>
        </w:tc>
        <w:tc>
          <w:tcPr>
            <w:tcW w:w="7780" w:type="dxa"/>
            <w:tcBorders>
              <w:top w:val="nil"/>
              <w:left w:val="nil"/>
              <w:bottom w:val="single" w:sz="4" w:space="0" w:color="auto"/>
              <w:right w:val="single" w:sz="8" w:space="0" w:color="auto"/>
            </w:tcBorders>
            <w:shd w:val="clear" w:color="auto" w:fill="E7F9FD" w:themeFill="accent2" w:themeFillTint="33"/>
            <w:vAlign w:val="center"/>
            <w:hideMark/>
          </w:tcPr>
          <w:p w14:paraId="7142F821" w14:textId="77777777" w:rsidR="004A65FB" w:rsidRPr="000A19C1" w:rsidRDefault="004A65FB" w:rsidP="00AC304B">
            <w:pPr>
              <w:rPr>
                <w:rFonts w:cs="Calibri"/>
                <w:color w:val="062A60" w:themeColor="text1"/>
                <w:sz w:val="22"/>
                <w:szCs w:val="20"/>
                <w:lang w:eastAsia="en-GB"/>
              </w:rPr>
            </w:pPr>
            <w:r w:rsidRPr="000A19C1">
              <w:rPr>
                <w:rFonts w:cs="Calibri"/>
                <w:color w:val="062A60" w:themeColor="text1"/>
                <w:sz w:val="22"/>
                <w:szCs w:val="20"/>
                <w:lang w:eastAsia="en-GB"/>
              </w:rPr>
              <w:t>Proportion of patients not delirious post-op (greater than 64% vs 64% or less)</w:t>
            </w:r>
          </w:p>
        </w:tc>
      </w:tr>
      <w:tr w:rsidR="001F512C" w:rsidRPr="000A19C1" w14:paraId="4F9615E4" w14:textId="77777777" w:rsidTr="00CF3311">
        <w:trPr>
          <w:trHeight w:val="570"/>
        </w:trPr>
        <w:tc>
          <w:tcPr>
            <w:tcW w:w="1780" w:type="dxa"/>
            <w:vMerge/>
            <w:tcBorders>
              <w:top w:val="nil"/>
              <w:left w:val="single" w:sz="8" w:space="0" w:color="auto"/>
              <w:bottom w:val="single" w:sz="8" w:space="0" w:color="000000"/>
              <w:right w:val="single" w:sz="4" w:space="0" w:color="auto"/>
            </w:tcBorders>
            <w:shd w:val="clear" w:color="auto" w:fill="E7F9FD" w:themeFill="accent2" w:themeFillTint="33"/>
            <w:vAlign w:val="center"/>
            <w:hideMark/>
          </w:tcPr>
          <w:p w14:paraId="7FCD5B95" w14:textId="77777777" w:rsidR="004A65FB" w:rsidRPr="000A19C1" w:rsidRDefault="004A65FB" w:rsidP="00AC304B">
            <w:pPr>
              <w:jc w:val="center"/>
              <w:rPr>
                <w:rFonts w:cs="Calibri"/>
                <w:b/>
                <w:bCs/>
                <w:color w:val="062A60" w:themeColor="text1"/>
                <w:szCs w:val="22"/>
                <w:lang w:eastAsia="en-GB"/>
              </w:rPr>
            </w:pPr>
          </w:p>
        </w:tc>
        <w:tc>
          <w:tcPr>
            <w:tcW w:w="560" w:type="dxa"/>
            <w:tcBorders>
              <w:top w:val="nil"/>
              <w:left w:val="nil"/>
              <w:bottom w:val="single" w:sz="4" w:space="0" w:color="auto"/>
              <w:right w:val="single" w:sz="4" w:space="0" w:color="auto"/>
            </w:tcBorders>
            <w:shd w:val="clear" w:color="auto" w:fill="E7F9FD" w:themeFill="accent2" w:themeFillTint="33"/>
            <w:noWrap/>
            <w:vAlign w:val="center"/>
            <w:hideMark/>
          </w:tcPr>
          <w:p w14:paraId="043F4FC7" w14:textId="77777777" w:rsidR="004A65FB" w:rsidRPr="000A19C1" w:rsidRDefault="004A65FB" w:rsidP="00AC304B">
            <w:pPr>
              <w:jc w:val="center"/>
              <w:rPr>
                <w:rFonts w:cs="Calibri"/>
                <w:b/>
                <w:bCs/>
                <w:color w:val="062A60" w:themeColor="text1"/>
                <w:sz w:val="22"/>
                <w:szCs w:val="20"/>
                <w:lang w:eastAsia="en-GB"/>
              </w:rPr>
            </w:pPr>
            <w:r w:rsidRPr="000A19C1">
              <w:rPr>
                <w:rFonts w:cs="Calibri"/>
                <w:b/>
                <w:bCs/>
                <w:color w:val="062A60" w:themeColor="text1"/>
                <w:sz w:val="22"/>
                <w:szCs w:val="20"/>
                <w:lang w:eastAsia="en-GB"/>
              </w:rPr>
              <w:t>9)</w:t>
            </w:r>
          </w:p>
        </w:tc>
        <w:tc>
          <w:tcPr>
            <w:tcW w:w="7780" w:type="dxa"/>
            <w:tcBorders>
              <w:top w:val="nil"/>
              <w:left w:val="nil"/>
              <w:bottom w:val="single" w:sz="4" w:space="0" w:color="auto"/>
              <w:right w:val="single" w:sz="8" w:space="0" w:color="auto"/>
            </w:tcBorders>
            <w:shd w:val="clear" w:color="auto" w:fill="E7F9FD" w:themeFill="accent2" w:themeFillTint="33"/>
            <w:vAlign w:val="center"/>
            <w:hideMark/>
          </w:tcPr>
          <w:p w14:paraId="0BE44775" w14:textId="77777777" w:rsidR="004A65FB" w:rsidRPr="000A19C1" w:rsidRDefault="004A65FB" w:rsidP="00AC304B">
            <w:pPr>
              <w:rPr>
                <w:rFonts w:cs="Calibri"/>
                <w:color w:val="062A60" w:themeColor="text1"/>
                <w:sz w:val="22"/>
                <w:szCs w:val="20"/>
                <w:lang w:eastAsia="en-GB"/>
              </w:rPr>
            </w:pPr>
            <w:r w:rsidRPr="000A19C1">
              <w:rPr>
                <w:rFonts w:cs="Calibri"/>
                <w:color w:val="062A60" w:themeColor="text1"/>
                <w:sz w:val="22"/>
                <w:szCs w:val="20"/>
                <w:lang w:eastAsia="en-GB"/>
              </w:rPr>
              <w:t>Patients in hospital receive physiotherapy on Saturday and/or Sunday (Yes vs no weekend physio)</w:t>
            </w:r>
          </w:p>
        </w:tc>
      </w:tr>
      <w:tr w:rsidR="001F512C" w:rsidRPr="000A19C1" w14:paraId="02866920" w14:textId="77777777" w:rsidTr="00CF3311">
        <w:trPr>
          <w:trHeight w:val="570"/>
        </w:trPr>
        <w:tc>
          <w:tcPr>
            <w:tcW w:w="1780" w:type="dxa"/>
            <w:vMerge/>
            <w:tcBorders>
              <w:top w:val="nil"/>
              <w:left w:val="single" w:sz="8" w:space="0" w:color="auto"/>
              <w:bottom w:val="single" w:sz="8" w:space="0" w:color="000000"/>
              <w:right w:val="single" w:sz="4" w:space="0" w:color="auto"/>
            </w:tcBorders>
            <w:shd w:val="clear" w:color="auto" w:fill="E7F9FD" w:themeFill="accent2" w:themeFillTint="33"/>
            <w:vAlign w:val="center"/>
            <w:hideMark/>
          </w:tcPr>
          <w:p w14:paraId="4BD2A31F" w14:textId="77777777" w:rsidR="004A65FB" w:rsidRPr="000A19C1" w:rsidRDefault="004A65FB" w:rsidP="00AC304B">
            <w:pPr>
              <w:jc w:val="center"/>
              <w:rPr>
                <w:rFonts w:cs="Calibri"/>
                <w:b/>
                <w:bCs/>
                <w:color w:val="062A60" w:themeColor="text1"/>
                <w:szCs w:val="22"/>
                <w:lang w:eastAsia="en-GB"/>
              </w:rPr>
            </w:pPr>
          </w:p>
        </w:tc>
        <w:tc>
          <w:tcPr>
            <w:tcW w:w="560" w:type="dxa"/>
            <w:tcBorders>
              <w:top w:val="nil"/>
              <w:left w:val="nil"/>
              <w:bottom w:val="single" w:sz="4" w:space="0" w:color="auto"/>
              <w:right w:val="single" w:sz="4" w:space="0" w:color="auto"/>
            </w:tcBorders>
            <w:shd w:val="clear" w:color="auto" w:fill="E7F9FD" w:themeFill="accent2" w:themeFillTint="33"/>
            <w:noWrap/>
            <w:vAlign w:val="center"/>
            <w:hideMark/>
          </w:tcPr>
          <w:p w14:paraId="6AC8A730" w14:textId="77777777" w:rsidR="004A65FB" w:rsidRPr="000A19C1" w:rsidRDefault="004A65FB" w:rsidP="00AC304B">
            <w:pPr>
              <w:jc w:val="center"/>
              <w:rPr>
                <w:rFonts w:cs="Calibri"/>
                <w:b/>
                <w:bCs/>
                <w:color w:val="062A60" w:themeColor="text1"/>
                <w:sz w:val="22"/>
                <w:szCs w:val="20"/>
                <w:lang w:eastAsia="en-GB"/>
              </w:rPr>
            </w:pPr>
            <w:r w:rsidRPr="000A19C1">
              <w:rPr>
                <w:rFonts w:cs="Calibri"/>
                <w:b/>
                <w:bCs/>
                <w:color w:val="062A60" w:themeColor="text1"/>
                <w:sz w:val="22"/>
                <w:szCs w:val="20"/>
                <w:lang w:eastAsia="en-GB"/>
              </w:rPr>
              <w:t>10)</w:t>
            </w:r>
          </w:p>
        </w:tc>
        <w:tc>
          <w:tcPr>
            <w:tcW w:w="7780" w:type="dxa"/>
            <w:tcBorders>
              <w:top w:val="nil"/>
              <w:left w:val="nil"/>
              <w:bottom w:val="single" w:sz="4" w:space="0" w:color="auto"/>
              <w:right w:val="single" w:sz="8" w:space="0" w:color="auto"/>
            </w:tcBorders>
            <w:shd w:val="clear" w:color="auto" w:fill="E7F9FD" w:themeFill="accent2" w:themeFillTint="33"/>
            <w:vAlign w:val="center"/>
            <w:hideMark/>
          </w:tcPr>
          <w:p w14:paraId="2EC2CEDB" w14:textId="77777777" w:rsidR="004A65FB" w:rsidRPr="000A19C1" w:rsidRDefault="004A65FB" w:rsidP="00AC304B">
            <w:pPr>
              <w:rPr>
                <w:rFonts w:cs="Calibri"/>
                <w:color w:val="062A60" w:themeColor="text1"/>
                <w:sz w:val="22"/>
                <w:szCs w:val="20"/>
                <w:lang w:eastAsia="en-GB"/>
              </w:rPr>
            </w:pPr>
            <w:r w:rsidRPr="000A19C1">
              <w:rPr>
                <w:rFonts w:cs="Calibri"/>
                <w:color w:val="062A60" w:themeColor="text1"/>
                <w:sz w:val="22"/>
                <w:szCs w:val="20"/>
                <w:lang w:eastAsia="en-GB"/>
              </w:rPr>
              <w:t>Proportion of patients promptly mobilised (greater than 70% vs 70% or less)</w:t>
            </w:r>
          </w:p>
        </w:tc>
      </w:tr>
      <w:tr w:rsidR="001F512C" w:rsidRPr="000A19C1" w14:paraId="5DD5E1B6" w14:textId="77777777" w:rsidTr="00CF3311">
        <w:trPr>
          <w:trHeight w:val="509"/>
        </w:trPr>
        <w:tc>
          <w:tcPr>
            <w:tcW w:w="1780" w:type="dxa"/>
            <w:vMerge/>
            <w:tcBorders>
              <w:top w:val="nil"/>
              <w:left w:val="single" w:sz="8" w:space="0" w:color="auto"/>
              <w:bottom w:val="single" w:sz="8" w:space="0" w:color="000000"/>
              <w:right w:val="single" w:sz="4" w:space="0" w:color="auto"/>
            </w:tcBorders>
            <w:shd w:val="clear" w:color="auto" w:fill="E7F9FD" w:themeFill="accent2" w:themeFillTint="33"/>
            <w:vAlign w:val="center"/>
            <w:hideMark/>
          </w:tcPr>
          <w:p w14:paraId="797BA1A0" w14:textId="77777777" w:rsidR="004A65FB" w:rsidRPr="000A19C1" w:rsidRDefault="004A65FB" w:rsidP="00AC304B">
            <w:pPr>
              <w:jc w:val="center"/>
              <w:rPr>
                <w:rFonts w:cs="Calibri"/>
                <w:b/>
                <w:bCs/>
                <w:color w:val="062A60" w:themeColor="text1"/>
                <w:szCs w:val="22"/>
                <w:lang w:eastAsia="en-GB"/>
              </w:rPr>
            </w:pPr>
          </w:p>
        </w:tc>
        <w:tc>
          <w:tcPr>
            <w:tcW w:w="560" w:type="dxa"/>
            <w:tcBorders>
              <w:top w:val="nil"/>
              <w:left w:val="nil"/>
              <w:bottom w:val="single" w:sz="8" w:space="0" w:color="auto"/>
              <w:right w:val="single" w:sz="4" w:space="0" w:color="auto"/>
            </w:tcBorders>
            <w:shd w:val="clear" w:color="auto" w:fill="E7F9FD" w:themeFill="accent2" w:themeFillTint="33"/>
            <w:noWrap/>
            <w:vAlign w:val="center"/>
            <w:hideMark/>
          </w:tcPr>
          <w:p w14:paraId="16F46F64" w14:textId="77777777" w:rsidR="004A65FB" w:rsidRPr="000A19C1" w:rsidRDefault="004A65FB" w:rsidP="00AC304B">
            <w:pPr>
              <w:jc w:val="center"/>
              <w:rPr>
                <w:rFonts w:cs="Calibri"/>
                <w:b/>
                <w:bCs/>
                <w:color w:val="062A60" w:themeColor="text1"/>
                <w:sz w:val="22"/>
                <w:szCs w:val="20"/>
                <w:lang w:eastAsia="en-GB"/>
              </w:rPr>
            </w:pPr>
            <w:r w:rsidRPr="000A19C1">
              <w:rPr>
                <w:rFonts w:cs="Calibri"/>
                <w:b/>
                <w:bCs/>
                <w:color w:val="062A60" w:themeColor="text1"/>
                <w:sz w:val="22"/>
                <w:szCs w:val="20"/>
                <w:lang w:eastAsia="en-GB"/>
              </w:rPr>
              <w:t>11)</w:t>
            </w:r>
          </w:p>
        </w:tc>
        <w:tc>
          <w:tcPr>
            <w:tcW w:w="7780" w:type="dxa"/>
            <w:tcBorders>
              <w:top w:val="nil"/>
              <w:left w:val="nil"/>
              <w:bottom w:val="single" w:sz="8" w:space="0" w:color="auto"/>
              <w:right w:val="single" w:sz="8" w:space="0" w:color="auto"/>
            </w:tcBorders>
            <w:shd w:val="clear" w:color="auto" w:fill="E7F9FD" w:themeFill="accent2" w:themeFillTint="33"/>
            <w:vAlign w:val="center"/>
            <w:hideMark/>
          </w:tcPr>
          <w:p w14:paraId="3A6207E6" w14:textId="77777777" w:rsidR="004A65FB" w:rsidRPr="000A19C1" w:rsidRDefault="004A65FB" w:rsidP="00AC304B">
            <w:pPr>
              <w:rPr>
                <w:rFonts w:cs="Calibri"/>
                <w:color w:val="062A60" w:themeColor="text1"/>
                <w:sz w:val="22"/>
                <w:szCs w:val="20"/>
                <w:lang w:eastAsia="en-GB"/>
              </w:rPr>
            </w:pPr>
            <w:r w:rsidRPr="000A19C1">
              <w:rPr>
                <w:rFonts w:cs="Calibri"/>
                <w:color w:val="062A60" w:themeColor="text1"/>
                <w:sz w:val="22"/>
                <w:szCs w:val="20"/>
                <w:lang w:eastAsia="en-GB"/>
              </w:rPr>
              <w:t>A Fracture Liaison Service is in place (Yes vs no/not stated)</w:t>
            </w:r>
          </w:p>
        </w:tc>
      </w:tr>
      <w:tr w:rsidR="001F512C" w:rsidRPr="000A19C1" w14:paraId="55559B5A" w14:textId="77777777" w:rsidTr="00CF3311">
        <w:trPr>
          <w:trHeight w:val="570"/>
        </w:trPr>
        <w:tc>
          <w:tcPr>
            <w:tcW w:w="1780" w:type="dxa"/>
            <w:vMerge w:val="restart"/>
            <w:tcBorders>
              <w:top w:val="nil"/>
              <w:left w:val="single" w:sz="8" w:space="0" w:color="auto"/>
              <w:bottom w:val="single" w:sz="8" w:space="0" w:color="000000"/>
              <w:right w:val="single" w:sz="4" w:space="0" w:color="auto"/>
            </w:tcBorders>
            <w:shd w:val="clear" w:color="auto" w:fill="8AE4F7" w:themeFill="accent2"/>
            <w:noWrap/>
            <w:vAlign w:val="center"/>
            <w:hideMark/>
          </w:tcPr>
          <w:p w14:paraId="7140F72E" w14:textId="77777777" w:rsidR="004A65FB" w:rsidRPr="000A19C1" w:rsidRDefault="004A65FB" w:rsidP="00AC304B">
            <w:pPr>
              <w:jc w:val="center"/>
              <w:rPr>
                <w:rFonts w:cs="Calibri"/>
                <w:b/>
                <w:bCs/>
                <w:color w:val="062A60" w:themeColor="text1"/>
                <w:szCs w:val="22"/>
                <w:lang w:eastAsia="en-GB"/>
              </w:rPr>
            </w:pPr>
            <w:r w:rsidRPr="000A19C1">
              <w:rPr>
                <w:rFonts w:cs="Calibri"/>
                <w:b/>
                <w:bCs/>
                <w:color w:val="062A60" w:themeColor="text1"/>
                <w:szCs w:val="22"/>
                <w:lang w:eastAsia="en-GB"/>
              </w:rPr>
              <w:t>Governance</w:t>
            </w:r>
          </w:p>
        </w:tc>
        <w:tc>
          <w:tcPr>
            <w:tcW w:w="560" w:type="dxa"/>
            <w:tcBorders>
              <w:top w:val="nil"/>
              <w:left w:val="nil"/>
              <w:bottom w:val="single" w:sz="4" w:space="0" w:color="auto"/>
              <w:right w:val="single" w:sz="4" w:space="0" w:color="auto"/>
            </w:tcBorders>
            <w:shd w:val="clear" w:color="auto" w:fill="8AE4F7" w:themeFill="accent2"/>
            <w:noWrap/>
            <w:vAlign w:val="center"/>
            <w:hideMark/>
          </w:tcPr>
          <w:p w14:paraId="64578769" w14:textId="77777777" w:rsidR="004A65FB" w:rsidRPr="000A19C1" w:rsidRDefault="004A65FB" w:rsidP="00AC304B">
            <w:pPr>
              <w:jc w:val="center"/>
              <w:rPr>
                <w:rFonts w:cs="Calibri"/>
                <w:b/>
                <w:bCs/>
                <w:color w:val="062A60" w:themeColor="text1"/>
                <w:sz w:val="22"/>
                <w:szCs w:val="20"/>
                <w:lang w:eastAsia="en-GB"/>
              </w:rPr>
            </w:pPr>
            <w:r w:rsidRPr="000A19C1">
              <w:rPr>
                <w:rFonts w:cs="Calibri"/>
                <w:b/>
                <w:bCs/>
                <w:color w:val="062A60" w:themeColor="text1"/>
                <w:sz w:val="22"/>
                <w:szCs w:val="20"/>
                <w:lang w:eastAsia="en-GB"/>
              </w:rPr>
              <w:t>12)</w:t>
            </w:r>
          </w:p>
        </w:tc>
        <w:tc>
          <w:tcPr>
            <w:tcW w:w="7780" w:type="dxa"/>
            <w:tcBorders>
              <w:top w:val="nil"/>
              <w:left w:val="nil"/>
              <w:bottom w:val="single" w:sz="4" w:space="0" w:color="auto"/>
              <w:right w:val="single" w:sz="8" w:space="0" w:color="auto"/>
            </w:tcBorders>
            <w:shd w:val="clear" w:color="auto" w:fill="8AE4F7" w:themeFill="accent2"/>
            <w:hideMark/>
          </w:tcPr>
          <w:p w14:paraId="0CF2AFF9" w14:textId="77777777" w:rsidR="004A65FB" w:rsidRPr="000A19C1" w:rsidRDefault="004A65FB" w:rsidP="00AC304B">
            <w:pPr>
              <w:rPr>
                <w:rFonts w:cs="Calibri"/>
                <w:color w:val="062A60" w:themeColor="text1"/>
                <w:sz w:val="22"/>
                <w:szCs w:val="20"/>
                <w:lang w:eastAsia="en-GB"/>
              </w:rPr>
            </w:pPr>
            <w:r w:rsidRPr="000A19C1">
              <w:rPr>
                <w:rFonts w:cs="Calibri"/>
                <w:color w:val="062A60" w:themeColor="text1"/>
                <w:sz w:val="22"/>
                <w:szCs w:val="20"/>
                <w:lang w:eastAsia="en-GB"/>
              </w:rPr>
              <w:t xml:space="preserve">Consultant </w:t>
            </w:r>
            <w:proofErr w:type="spellStart"/>
            <w:r w:rsidRPr="000A19C1">
              <w:rPr>
                <w:rFonts w:cs="Calibri"/>
                <w:color w:val="062A60" w:themeColor="text1"/>
                <w:sz w:val="22"/>
                <w:szCs w:val="20"/>
                <w:lang w:eastAsia="en-GB"/>
              </w:rPr>
              <w:t>orthogeriatrician</w:t>
            </w:r>
            <w:proofErr w:type="spellEnd"/>
            <w:r w:rsidRPr="000A19C1">
              <w:rPr>
                <w:rFonts w:cs="Calibri"/>
                <w:color w:val="062A60" w:themeColor="text1"/>
                <w:sz w:val="22"/>
                <w:szCs w:val="20"/>
                <w:lang w:eastAsia="en-GB"/>
              </w:rPr>
              <w:t xml:space="preserve"> attends clinical governance meeting (Yes vs no/not stated)</w:t>
            </w:r>
          </w:p>
        </w:tc>
      </w:tr>
      <w:tr w:rsidR="001F512C" w:rsidRPr="000A19C1" w14:paraId="7F605396" w14:textId="77777777" w:rsidTr="00CF3311">
        <w:trPr>
          <w:trHeight w:val="585"/>
        </w:trPr>
        <w:tc>
          <w:tcPr>
            <w:tcW w:w="1780" w:type="dxa"/>
            <w:vMerge/>
            <w:tcBorders>
              <w:top w:val="nil"/>
              <w:left w:val="single" w:sz="8" w:space="0" w:color="auto"/>
              <w:bottom w:val="single" w:sz="8" w:space="0" w:color="000000"/>
              <w:right w:val="single" w:sz="4" w:space="0" w:color="auto"/>
            </w:tcBorders>
            <w:shd w:val="clear" w:color="auto" w:fill="8AE4F7" w:themeFill="accent2"/>
            <w:vAlign w:val="center"/>
            <w:hideMark/>
          </w:tcPr>
          <w:p w14:paraId="5035B8DD" w14:textId="77777777" w:rsidR="004A65FB" w:rsidRPr="000A19C1" w:rsidRDefault="004A65FB" w:rsidP="00AC304B">
            <w:pPr>
              <w:rPr>
                <w:rFonts w:cs="Calibri"/>
                <w:b/>
                <w:bCs/>
                <w:color w:val="062A60" w:themeColor="text1"/>
                <w:sz w:val="22"/>
                <w:szCs w:val="20"/>
                <w:lang w:eastAsia="en-GB"/>
              </w:rPr>
            </w:pPr>
          </w:p>
        </w:tc>
        <w:tc>
          <w:tcPr>
            <w:tcW w:w="560" w:type="dxa"/>
            <w:tcBorders>
              <w:top w:val="nil"/>
              <w:left w:val="nil"/>
              <w:bottom w:val="single" w:sz="8" w:space="0" w:color="auto"/>
              <w:right w:val="single" w:sz="4" w:space="0" w:color="auto"/>
            </w:tcBorders>
            <w:shd w:val="clear" w:color="auto" w:fill="8AE4F7" w:themeFill="accent2"/>
            <w:noWrap/>
            <w:vAlign w:val="center"/>
            <w:hideMark/>
          </w:tcPr>
          <w:p w14:paraId="3801E913" w14:textId="77777777" w:rsidR="004A65FB" w:rsidRPr="000A19C1" w:rsidRDefault="004A65FB" w:rsidP="00AC304B">
            <w:pPr>
              <w:jc w:val="center"/>
              <w:rPr>
                <w:rFonts w:cs="Calibri"/>
                <w:b/>
                <w:bCs/>
                <w:color w:val="062A60" w:themeColor="text1"/>
                <w:sz w:val="22"/>
                <w:szCs w:val="20"/>
                <w:lang w:eastAsia="en-GB"/>
              </w:rPr>
            </w:pPr>
            <w:r w:rsidRPr="000A19C1">
              <w:rPr>
                <w:rFonts w:cs="Calibri"/>
                <w:b/>
                <w:bCs/>
                <w:color w:val="062A60" w:themeColor="text1"/>
                <w:sz w:val="22"/>
                <w:szCs w:val="20"/>
                <w:lang w:eastAsia="en-GB"/>
              </w:rPr>
              <w:t>13)</w:t>
            </w:r>
          </w:p>
        </w:tc>
        <w:tc>
          <w:tcPr>
            <w:tcW w:w="7780" w:type="dxa"/>
            <w:tcBorders>
              <w:top w:val="nil"/>
              <w:left w:val="nil"/>
              <w:bottom w:val="single" w:sz="8" w:space="0" w:color="auto"/>
              <w:right w:val="single" w:sz="8" w:space="0" w:color="auto"/>
            </w:tcBorders>
            <w:shd w:val="clear" w:color="auto" w:fill="8AE4F7" w:themeFill="accent2"/>
            <w:hideMark/>
          </w:tcPr>
          <w:p w14:paraId="3C57623B" w14:textId="77777777" w:rsidR="004A65FB" w:rsidRPr="000A19C1" w:rsidRDefault="004A65FB" w:rsidP="00AC304B">
            <w:pPr>
              <w:rPr>
                <w:rFonts w:cs="Calibri"/>
                <w:color w:val="062A60" w:themeColor="text1"/>
                <w:sz w:val="22"/>
                <w:szCs w:val="20"/>
                <w:lang w:eastAsia="en-GB"/>
              </w:rPr>
            </w:pPr>
            <w:r w:rsidRPr="000A19C1">
              <w:rPr>
                <w:rFonts w:cs="Calibri"/>
                <w:color w:val="062A60" w:themeColor="text1"/>
                <w:sz w:val="22"/>
                <w:szCs w:val="20"/>
                <w:lang w:eastAsia="en-GB"/>
              </w:rPr>
              <w:t>NHFD data regularly disseminated to hip fracture ward staff (Yes vs no/not stated)</w:t>
            </w:r>
          </w:p>
        </w:tc>
      </w:tr>
    </w:tbl>
    <w:p w14:paraId="2D739FBF" w14:textId="77777777" w:rsidR="004A65FB" w:rsidRPr="000A19C1" w:rsidRDefault="004A65FB" w:rsidP="004A65FB">
      <w:pPr>
        <w:rPr>
          <w:color w:val="1E3664"/>
          <w:szCs w:val="22"/>
        </w:rPr>
      </w:pPr>
    </w:p>
    <w:p w14:paraId="51FB9B99" w14:textId="77777777" w:rsidR="007432C4" w:rsidRPr="000A19C1" w:rsidRDefault="007432C4">
      <w:pPr>
        <w:rPr>
          <w:rFonts w:eastAsiaTheme="majorEastAsia" w:cstheme="majorBidi"/>
          <w:b/>
          <w:bCs/>
          <w:color w:val="FF00C2" w:themeColor="accent3"/>
          <w:sz w:val="28"/>
          <w:szCs w:val="26"/>
        </w:rPr>
      </w:pPr>
      <w:bookmarkStart w:id="6" w:name="_Toc127455054"/>
      <w:r w:rsidRPr="000A19C1">
        <w:rPr>
          <w:b/>
          <w:bCs/>
          <w:color w:val="FF00C2" w:themeColor="accent3"/>
          <w:sz w:val="28"/>
          <w:szCs w:val="26"/>
        </w:rPr>
        <w:br w:type="page"/>
      </w:r>
    </w:p>
    <w:p w14:paraId="21616A99" w14:textId="09F33316" w:rsidR="004A65FB" w:rsidRPr="000A19C1" w:rsidRDefault="004A65FB" w:rsidP="0032055C">
      <w:pPr>
        <w:pStyle w:val="Heading1"/>
        <w:rPr>
          <w:rFonts w:asciiTheme="minorHAnsi" w:hAnsiTheme="minorHAnsi"/>
          <w:color w:val="1E3664"/>
          <w:sz w:val="24"/>
          <w:szCs w:val="22"/>
        </w:rPr>
      </w:pPr>
      <w:r w:rsidRPr="000A19C1">
        <w:rPr>
          <w:rFonts w:asciiTheme="minorHAnsi" w:hAnsiTheme="minorHAnsi"/>
          <w:b/>
          <w:bCs/>
          <w:color w:val="FF00C2" w:themeColor="accent3"/>
          <w:sz w:val="28"/>
          <w:szCs w:val="26"/>
        </w:rPr>
        <w:lastRenderedPageBreak/>
        <w:t>Section 2: Model Business Case for each improvement</w:t>
      </w:r>
      <w:bookmarkEnd w:id="6"/>
    </w:p>
    <w:p w14:paraId="31433185" w14:textId="77777777" w:rsidR="004A65FB" w:rsidRPr="000A19C1" w:rsidRDefault="004A65FB" w:rsidP="004A65FB">
      <w:pPr>
        <w:rPr>
          <w:color w:val="062A60" w:themeColor="text1"/>
          <w:sz w:val="16"/>
          <w:szCs w:val="16"/>
        </w:rPr>
      </w:pPr>
    </w:p>
    <w:p w14:paraId="79CF8F28" w14:textId="77777777" w:rsidR="004A65FB" w:rsidRPr="000A19C1" w:rsidRDefault="004A65FB" w:rsidP="004A65FB">
      <w:pPr>
        <w:rPr>
          <w:color w:val="062A60" w:themeColor="text1"/>
          <w:sz w:val="22"/>
          <w:szCs w:val="20"/>
        </w:rPr>
      </w:pPr>
      <w:r w:rsidRPr="000A19C1">
        <w:rPr>
          <w:color w:val="062A60" w:themeColor="text1"/>
          <w:sz w:val="22"/>
          <w:szCs w:val="20"/>
        </w:rPr>
        <w:t>This section contains a simple business case for each of the 13 evidence-based service improvements that can be implemented in your hospital.</w:t>
      </w:r>
    </w:p>
    <w:p w14:paraId="7B6DC368" w14:textId="77777777" w:rsidR="0032055C" w:rsidRPr="000A19C1" w:rsidRDefault="0032055C" w:rsidP="004A65FB">
      <w:pPr>
        <w:rPr>
          <w:color w:val="062A60" w:themeColor="text1"/>
          <w:sz w:val="22"/>
          <w:szCs w:val="20"/>
        </w:rPr>
      </w:pPr>
    </w:p>
    <w:p w14:paraId="2AB3FB8D" w14:textId="5E4AECDD" w:rsidR="004A65FB" w:rsidRPr="000A19C1" w:rsidRDefault="004A65FB" w:rsidP="004A65FB">
      <w:pPr>
        <w:rPr>
          <w:color w:val="062A60" w:themeColor="text1"/>
          <w:sz w:val="22"/>
          <w:szCs w:val="20"/>
        </w:rPr>
      </w:pPr>
      <w:r w:rsidRPr="000A19C1">
        <w:rPr>
          <w:color w:val="062A60" w:themeColor="text1"/>
          <w:sz w:val="22"/>
          <w:szCs w:val="20"/>
        </w:rPr>
        <w:t>Each one includes useful text relating to the improvement which you can copy and paste into your local business case template.</w:t>
      </w:r>
    </w:p>
    <w:p w14:paraId="55C61A2D" w14:textId="77777777" w:rsidR="004A65FB" w:rsidRPr="000A19C1" w:rsidRDefault="004A65FB" w:rsidP="004A65FB">
      <w:pPr>
        <w:rPr>
          <w:color w:val="062A60" w:themeColor="text1"/>
        </w:rPr>
      </w:pPr>
    </w:p>
    <w:p w14:paraId="2ED6BB89" w14:textId="77777777" w:rsidR="004A65FB" w:rsidRPr="000A19C1" w:rsidRDefault="004A65FB" w:rsidP="00780880">
      <w:pPr>
        <w:pStyle w:val="Heading2"/>
        <w:spacing w:after="120"/>
        <w:rPr>
          <w:rFonts w:asciiTheme="minorHAnsi" w:hAnsiTheme="minorHAnsi"/>
          <w:b/>
          <w:bCs/>
          <w:color w:val="1E3664"/>
          <w:sz w:val="24"/>
          <w:szCs w:val="24"/>
        </w:rPr>
      </w:pPr>
      <w:bookmarkStart w:id="7" w:name="_Toc127455055"/>
      <w:bookmarkStart w:id="8" w:name="_Toc480812779"/>
      <w:r w:rsidRPr="000A19C1">
        <w:rPr>
          <w:rFonts w:asciiTheme="minorHAnsi" w:hAnsiTheme="minorHAnsi"/>
          <w:b/>
          <w:bCs/>
          <w:color w:val="1E3664"/>
          <w:sz w:val="24"/>
          <w:szCs w:val="24"/>
        </w:rPr>
        <w:t>1. Proportion of patients given a nerve block pre-op. (Greater than 70% vs 70% or less)</w:t>
      </w:r>
      <w:bookmarkEnd w:id="7"/>
    </w:p>
    <w:p w14:paraId="7EE53DA6" w14:textId="77777777" w:rsidR="004A65FB" w:rsidRPr="000A19C1" w:rsidRDefault="004A65FB" w:rsidP="004A65FB">
      <w:pPr>
        <w:pStyle w:val="ListParagraph"/>
        <w:rPr>
          <w:color w:val="1E3664"/>
          <w:sz w:val="16"/>
          <w:szCs w:val="16"/>
        </w:rPr>
      </w:pPr>
    </w:p>
    <w:tbl>
      <w:tblPr>
        <w:tblStyle w:val="TableGrid"/>
        <w:tblW w:w="0" w:type="auto"/>
        <w:tblLayout w:type="fixed"/>
        <w:tblLook w:val="04A0" w:firstRow="1" w:lastRow="0" w:firstColumn="1" w:lastColumn="0" w:noHBand="0" w:noVBand="1"/>
      </w:tblPr>
      <w:tblGrid>
        <w:gridCol w:w="1980"/>
        <w:gridCol w:w="7762"/>
      </w:tblGrid>
      <w:tr w:rsidR="004A65FB" w:rsidRPr="000A19C1" w14:paraId="75CD4B37" w14:textId="77777777" w:rsidTr="0055464D">
        <w:tc>
          <w:tcPr>
            <w:tcW w:w="1980" w:type="dxa"/>
            <w:shd w:val="clear" w:color="auto" w:fill="8AE4F7" w:themeFill="accent2"/>
          </w:tcPr>
          <w:p w14:paraId="3B7B0310"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 xml:space="preserve">Description </w:t>
            </w:r>
          </w:p>
        </w:tc>
        <w:tc>
          <w:tcPr>
            <w:tcW w:w="7762" w:type="dxa"/>
          </w:tcPr>
          <w:p w14:paraId="79315D18" w14:textId="77777777" w:rsidR="004A65FB" w:rsidRPr="000A19C1" w:rsidRDefault="004A65FB" w:rsidP="00AC304B">
            <w:pPr>
              <w:pStyle w:val="NoSpacing"/>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Local </w:t>
            </w:r>
            <w:proofErr w:type="spellStart"/>
            <w:r w:rsidRPr="000A19C1">
              <w:rPr>
                <w:rFonts w:asciiTheme="minorHAnsi" w:hAnsiTheme="minorHAnsi" w:cstheme="minorHAnsi"/>
                <w:color w:val="062A60" w:themeColor="text1"/>
                <w:sz w:val="20"/>
                <w:szCs w:val="20"/>
              </w:rPr>
              <w:t>anaesthetic</w:t>
            </w:r>
            <w:proofErr w:type="spellEnd"/>
            <w:r w:rsidRPr="000A19C1">
              <w:rPr>
                <w:rFonts w:asciiTheme="minorHAnsi" w:hAnsiTheme="minorHAnsi" w:cstheme="minorHAnsi"/>
                <w:color w:val="062A60" w:themeColor="text1"/>
                <w:sz w:val="20"/>
                <w:szCs w:val="20"/>
              </w:rPr>
              <w:t xml:space="preserve"> nerve blocks (typically femoral or fascia </w:t>
            </w:r>
            <w:proofErr w:type="spellStart"/>
            <w:r w:rsidRPr="000A19C1">
              <w:rPr>
                <w:rFonts w:asciiTheme="minorHAnsi" w:hAnsiTheme="minorHAnsi" w:cstheme="minorHAnsi"/>
                <w:color w:val="062A60" w:themeColor="text1"/>
                <w:sz w:val="20"/>
                <w:szCs w:val="20"/>
              </w:rPr>
              <w:t>iliaca</w:t>
            </w:r>
            <w:proofErr w:type="spellEnd"/>
            <w:r w:rsidRPr="000A19C1">
              <w:rPr>
                <w:rFonts w:asciiTheme="minorHAnsi" w:hAnsiTheme="minorHAnsi" w:cstheme="minorHAnsi"/>
                <w:color w:val="062A60" w:themeColor="text1"/>
                <w:sz w:val="20"/>
                <w:szCs w:val="20"/>
              </w:rPr>
              <w:t>) are an excellent way to relieve the pain of a broken hip and avoid the excessive use of opioid painkillers and the side effects these can cause. On admission, a nerve block should be considered and provided promptly, within 4 hours of presentation, for example in the emergency department.</w:t>
            </w:r>
          </w:p>
        </w:tc>
      </w:tr>
      <w:tr w:rsidR="004A65FB" w:rsidRPr="000A19C1" w14:paraId="75E477A4" w14:textId="77777777" w:rsidTr="0055464D">
        <w:tc>
          <w:tcPr>
            <w:tcW w:w="1980" w:type="dxa"/>
            <w:shd w:val="clear" w:color="auto" w:fill="8AE4F7" w:themeFill="accent2"/>
          </w:tcPr>
          <w:p w14:paraId="5FCB7397"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Rationale</w:t>
            </w:r>
          </w:p>
        </w:tc>
        <w:tc>
          <w:tcPr>
            <w:tcW w:w="7762" w:type="dxa"/>
          </w:tcPr>
          <w:p w14:paraId="1B1E5661"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The NHFD Clinical Audit recommends (KPI 0) the use of nerve block on admission to relieve pain and avoid the excessive use of opioid painkillers and their associated side-effects (1). The REDUCE Study (2) found that hospitals providing more pre-operative nerve blocks to their hip fracture patients had on average shorter lengths of stay in hospital (3), increased odds of their patients being back home by 120 days post hip fracture (4), and their patients spent fewer days in hospital over one year (5).</w:t>
            </w:r>
          </w:p>
        </w:tc>
      </w:tr>
      <w:tr w:rsidR="004A65FB" w:rsidRPr="000A19C1" w14:paraId="5521A0BB" w14:textId="77777777" w:rsidTr="0055464D">
        <w:tc>
          <w:tcPr>
            <w:tcW w:w="1980" w:type="dxa"/>
            <w:shd w:val="clear" w:color="auto" w:fill="8AE4F7" w:themeFill="accent2"/>
          </w:tcPr>
          <w:p w14:paraId="58CEB574"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Benefits</w:t>
            </w:r>
          </w:p>
        </w:tc>
        <w:tc>
          <w:tcPr>
            <w:tcW w:w="7762" w:type="dxa"/>
          </w:tcPr>
          <w:p w14:paraId="0D140C1E" w14:textId="77777777" w:rsidR="004A65FB" w:rsidRPr="000A19C1" w:rsidRDefault="004A65FB" w:rsidP="00AC304B">
            <w:pPr>
              <w:pStyle w:val="NoSpacing"/>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Effective pain relief, reduced opiate use, reduced delirium risk, reduced length of inpatient stay, improved patient experience.</w:t>
            </w:r>
          </w:p>
        </w:tc>
      </w:tr>
      <w:tr w:rsidR="004A65FB" w:rsidRPr="000A19C1" w14:paraId="3838C527" w14:textId="77777777" w:rsidTr="0055464D">
        <w:tc>
          <w:tcPr>
            <w:tcW w:w="1980" w:type="dxa"/>
            <w:shd w:val="clear" w:color="auto" w:fill="8AE4F7" w:themeFill="accent2"/>
          </w:tcPr>
          <w:p w14:paraId="06200ADE"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Financial case</w:t>
            </w:r>
          </w:p>
        </w:tc>
        <w:tc>
          <w:tcPr>
            <w:tcW w:w="7762" w:type="dxa"/>
          </w:tcPr>
          <w:p w14:paraId="164D8D77"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See the </w:t>
            </w:r>
            <w:r w:rsidRPr="000A19C1">
              <w:rPr>
                <w:rFonts w:asciiTheme="minorHAnsi" w:hAnsiTheme="minorHAnsi" w:cstheme="minorHAnsi"/>
                <w:b/>
                <w:bCs/>
                <w:color w:val="062A60" w:themeColor="text1"/>
                <w:sz w:val="20"/>
                <w:szCs w:val="20"/>
                <w:u w:val="single"/>
              </w:rPr>
              <w:t>REDUCE Cost Benefit Calculator</w:t>
            </w:r>
            <w:r w:rsidRPr="000A19C1">
              <w:rPr>
                <w:rFonts w:asciiTheme="minorHAnsi" w:hAnsiTheme="minorHAnsi" w:cstheme="minorHAnsi"/>
                <w:color w:val="062A60" w:themeColor="text1"/>
                <w:sz w:val="20"/>
                <w:szCs w:val="20"/>
              </w:rPr>
              <w:t xml:space="preserve"> for tables showing the value of benefits in your hospital and tools to estimate the costs of the improvement.</w:t>
            </w:r>
          </w:p>
        </w:tc>
      </w:tr>
      <w:tr w:rsidR="004A65FB" w:rsidRPr="000A19C1" w14:paraId="16A3D951" w14:textId="77777777" w:rsidTr="0055464D">
        <w:tc>
          <w:tcPr>
            <w:tcW w:w="1980" w:type="dxa"/>
            <w:shd w:val="clear" w:color="auto" w:fill="8AE4F7" w:themeFill="accent2"/>
          </w:tcPr>
          <w:p w14:paraId="74F04879" w14:textId="77777777" w:rsidR="004A65FB" w:rsidRPr="000A19C1" w:rsidRDefault="004A65FB" w:rsidP="00AC304B">
            <w:pPr>
              <w:rPr>
                <w:rFonts w:asciiTheme="minorHAnsi" w:hAnsiTheme="minorHAnsi"/>
                <w:b/>
                <w:bCs/>
                <w:color w:val="1E3664"/>
              </w:rPr>
            </w:pPr>
            <w:r w:rsidRPr="000A19C1">
              <w:rPr>
                <w:rFonts w:asciiTheme="minorHAnsi" w:hAnsiTheme="minorHAnsi"/>
                <w:b/>
                <w:bCs/>
                <w:color w:val="062A60" w:themeColor="text1"/>
              </w:rPr>
              <w:t>Performance indicators</w:t>
            </w:r>
          </w:p>
        </w:tc>
        <w:tc>
          <w:tcPr>
            <w:tcW w:w="7762" w:type="dxa"/>
          </w:tcPr>
          <w:p w14:paraId="41194BF5"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See Anaesthesia run chart from the National Hip Fracture Database indicating % Given nerve block pre theatre:</w:t>
            </w:r>
          </w:p>
          <w:p w14:paraId="0283D58B" w14:textId="77777777" w:rsidR="004A65FB" w:rsidRPr="000A19C1" w:rsidRDefault="004A65FB" w:rsidP="00AC304B">
            <w:pPr>
              <w:rPr>
                <w:rFonts w:asciiTheme="minorHAnsi" w:hAnsiTheme="minorHAnsi" w:cstheme="minorHAnsi"/>
                <w:color w:val="1E3664"/>
                <w:sz w:val="20"/>
                <w:szCs w:val="20"/>
              </w:rPr>
            </w:pPr>
            <w:hyperlink r:id="rId8" w:history="1">
              <w:r w:rsidRPr="000A19C1">
                <w:rPr>
                  <w:rStyle w:val="Hyperlink"/>
                  <w:rFonts w:asciiTheme="minorHAnsi" w:hAnsiTheme="minorHAnsi" w:cstheme="minorHAnsi"/>
                  <w:sz w:val="20"/>
                  <w:szCs w:val="20"/>
                </w:rPr>
                <w:t>www.nhfd.co.uk/20/NHFDCharts.nsf/vwcharts/Anaesthesia?open</w:t>
              </w:r>
            </w:hyperlink>
          </w:p>
        </w:tc>
      </w:tr>
      <w:tr w:rsidR="004A65FB" w:rsidRPr="000A19C1" w14:paraId="329D302E" w14:textId="77777777" w:rsidTr="0055464D">
        <w:tc>
          <w:tcPr>
            <w:tcW w:w="1980" w:type="dxa"/>
            <w:shd w:val="clear" w:color="auto" w:fill="8AE4F7" w:themeFill="accent2"/>
          </w:tcPr>
          <w:p w14:paraId="26D4A52A"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References</w:t>
            </w:r>
          </w:p>
        </w:tc>
        <w:tc>
          <w:tcPr>
            <w:tcW w:w="7762" w:type="dxa"/>
          </w:tcPr>
          <w:p w14:paraId="46D0F13B"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1. Royal College of Physicians. Improving understanding: the National Hip Fracture Database report on 2021. London: RCP, 2022. 2022</w:t>
            </w:r>
          </w:p>
          <w:p w14:paraId="58C34E62"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2. Patel R, Drew S, Johansen A, et al. </w:t>
            </w:r>
            <w:proofErr w:type="spellStart"/>
            <w:r w:rsidRPr="000A19C1">
              <w:rPr>
                <w:rFonts w:asciiTheme="minorHAnsi" w:hAnsiTheme="minorHAnsi"/>
                <w:color w:val="062A60" w:themeColor="text1"/>
                <w:sz w:val="20"/>
                <w:szCs w:val="20"/>
              </w:rPr>
              <w:t>REducing</w:t>
            </w:r>
            <w:proofErr w:type="spellEnd"/>
            <w:r w:rsidRPr="000A19C1">
              <w:rPr>
                <w:rFonts w:asciiTheme="minorHAnsi" w:hAnsiTheme="minorHAnsi"/>
                <w:color w:val="062A60" w:themeColor="text1"/>
                <w:sz w:val="20"/>
                <w:szCs w:val="20"/>
              </w:rPr>
              <w:t xml:space="preserve"> unwarranted variation in the Delivery of high </w:t>
            </w:r>
            <w:proofErr w:type="spellStart"/>
            <w:r w:rsidRPr="000A19C1">
              <w:rPr>
                <w:rFonts w:asciiTheme="minorHAnsi" w:hAnsiTheme="minorHAnsi"/>
                <w:color w:val="062A60" w:themeColor="text1"/>
                <w:sz w:val="20"/>
                <w:szCs w:val="20"/>
              </w:rPr>
              <w:t>qUality</w:t>
            </w:r>
            <w:proofErr w:type="spellEnd"/>
            <w:r w:rsidRPr="000A19C1">
              <w:rPr>
                <w:rFonts w:asciiTheme="minorHAnsi" w:hAnsiTheme="minorHAnsi"/>
                <w:color w:val="062A60" w:themeColor="text1"/>
                <w:sz w:val="20"/>
                <w:szCs w:val="20"/>
              </w:rPr>
              <w:t xml:space="preserve"> hip </w:t>
            </w:r>
            <w:proofErr w:type="spellStart"/>
            <w:r w:rsidRPr="000A19C1">
              <w:rPr>
                <w:rFonts w:asciiTheme="minorHAnsi" w:hAnsiTheme="minorHAnsi"/>
                <w:color w:val="062A60" w:themeColor="text1"/>
                <w:sz w:val="20"/>
                <w:szCs w:val="20"/>
              </w:rPr>
              <w:t>fraCture</w:t>
            </w:r>
            <w:proofErr w:type="spellEnd"/>
            <w:r w:rsidRPr="000A19C1">
              <w:rPr>
                <w:rFonts w:asciiTheme="minorHAnsi" w:hAnsiTheme="minorHAnsi"/>
                <w:color w:val="062A60" w:themeColor="text1"/>
                <w:sz w:val="20"/>
                <w:szCs w:val="20"/>
              </w:rPr>
              <w:t xml:space="preserve"> services in England and Wales (REDUCE): protocol for a mixed-methods study. BMJ Open 2021;11(5):e049763.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10.1136/bmjopen-2021-049763</w:t>
            </w:r>
          </w:p>
          <w:p w14:paraId="57A2D94C"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3. Patel R, Judge A, Johansen A, et al. Multiple hospital organisational factors are associated with adverse patient outcomes post-hip fracture in England and Wales: the REDUCE record-linkage cohort study. Age and Ageing 2022;51(8)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10.1093/ageing/afac183</w:t>
            </w:r>
          </w:p>
          <w:p w14:paraId="1D770E54" w14:textId="77777777" w:rsidR="004A65FB" w:rsidRPr="000A19C1" w:rsidRDefault="004A65FB" w:rsidP="00AC304B">
            <w:pPr>
              <w:pStyle w:val="NoSpacing"/>
              <w:rPr>
                <w:rFonts w:asciiTheme="minorHAnsi" w:hAnsiTheme="minorHAnsi"/>
                <w:color w:val="062A60" w:themeColor="text1"/>
                <w:sz w:val="20"/>
                <w:szCs w:val="20"/>
              </w:rPr>
            </w:pPr>
            <w:r w:rsidRPr="000A19C1">
              <w:rPr>
                <w:rFonts w:asciiTheme="minorHAnsi" w:hAnsiTheme="minorHAnsi"/>
                <w:color w:val="062A60" w:themeColor="text1"/>
                <w:sz w:val="20"/>
                <w:szCs w:val="20"/>
              </w:rPr>
              <w:t>4. R Patel, A Judge, A Johansen</w:t>
            </w:r>
            <w:r w:rsidRPr="000A19C1">
              <w:rPr>
                <w:rFonts w:asciiTheme="minorHAnsi" w:hAnsiTheme="minorHAnsi"/>
                <w:color w:val="062A60" w:themeColor="text1"/>
                <w:sz w:val="20"/>
                <w:szCs w:val="20"/>
                <w:bdr w:val="none" w:sz="0" w:space="0" w:color="auto" w:frame="1"/>
              </w:rPr>
              <w:t xml:space="preserve">, et al. </w:t>
            </w:r>
            <w:r w:rsidRPr="000A19C1">
              <w:rPr>
                <w:rFonts w:asciiTheme="minorHAnsi" w:hAnsiTheme="minorHAnsi"/>
                <w:color w:val="062A60" w:themeColor="text1"/>
                <w:sz w:val="20"/>
                <w:szCs w:val="20"/>
              </w:rPr>
              <w:t xml:space="preserve">Patients’ recovery of mobility and return to original residence after hip fracture are associated with multiple modifiable components of hospital service </w:t>
            </w:r>
            <w:proofErr w:type="spellStart"/>
            <w:r w:rsidRPr="000A19C1">
              <w:rPr>
                <w:rFonts w:asciiTheme="minorHAnsi" w:hAnsiTheme="minorHAnsi"/>
                <w:color w:val="062A60" w:themeColor="text1"/>
                <w:sz w:val="20"/>
                <w:szCs w:val="20"/>
              </w:rPr>
              <w:t>organisation</w:t>
            </w:r>
            <w:proofErr w:type="spellEnd"/>
            <w:r w:rsidRPr="000A19C1">
              <w:rPr>
                <w:rFonts w:asciiTheme="minorHAnsi" w:hAnsiTheme="minorHAnsi"/>
                <w:color w:val="062A60" w:themeColor="text1"/>
                <w:sz w:val="20"/>
                <w:szCs w:val="20"/>
              </w:rPr>
              <w:t>: the REDUCE record-linkage cohort study in England and Wales. Manuscript in Review. 2023</w:t>
            </w:r>
          </w:p>
          <w:p w14:paraId="7B6D7E8F" w14:textId="77777777" w:rsidR="004A65FB" w:rsidRPr="000A19C1" w:rsidRDefault="004A65FB" w:rsidP="00AC304B">
            <w:pPr>
              <w:pStyle w:val="NoSpacing"/>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5. P Baji, R Patel, A Judge, A Johansen, et al. Multiple </w:t>
            </w:r>
            <w:proofErr w:type="spellStart"/>
            <w:r w:rsidRPr="000A19C1">
              <w:rPr>
                <w:rFonts w:asciiTheme="minorHAnsi" w:hAnsiTheme="minorHAnsi"/>
                <w:color w:val="062A60" w:themeColor="text1"/>
                <w:sz w:val="20"/>
                <w:szCs w:val="20"/>
              </w:rPr>
              <w:t>organisational</w:t>
            </w:r>
            <w:proofErr w:type="spellEnd"/>
            <w:r w:rsidRPr="000A19C1">
              <w:rPr>
                <w:rFonts w:asciiTheme="minorHAnsi" w:hAnsiTheme="minorHAnsi"/>
                <w:color w:val="062A60" w:themeColor="text1"/>
                <w:sz w:val="20"/>
                <w:szCs w:val="20"/>
              </w:rPr>
              <w:t xml:space="preserve"> factors predict hospital costs and patient mortality in the year following hip fracture in England and Wales: the REDUCE record-linkage cohort study. Manuscript in review 2023.</w:t>
            </w:r>
          </w:p>
        </w:tc>
      </w:tr>
    </w:tbl>
    <w:p w14:paraId="534E34D8" w14:textId="77777777" w:rsidR="004A65FB" w:rsidRPr="000A19C1" w:rsidRDefault="004A65FB" w:rsidP="004A65FB">
      <w:pPr>
        <w:rPr>
          <w:color w:val="1E3664"/>
          <w:lang w:eastAsia="en-GB"/>
        </w:rPr>
      </w:pPr>
      <w:r w:rsidRPr="000A19C1">
        <w:rPr>
          <w:color w:val="1E3664"/>
        </w:rPr>
        <w:t xml:space="preserve"> </w:t>
      </w:r>
    </w:p>
    <w:p w14:paraId="7A4E1E07" w14:textId="77777777" w:rsidR="004A65FB" w:rsidRPr="000A19C1" w:rsidRDefault="004A65FB" w:rsidP="004A65FB">
      <w:pPr>
        <w:rPr>
          <w:rFonts w:cs="Arial"/>
          <w:b/>
          <w:bCs/>
          <w:iCs/>
          <w:color w:val="1E3664"/>
          <w:lang w:eastAsia="en-GB"/>
        </w:rPr>
      </w:pPr>
      <w:r w:rsidRPr="000A19C1">
        <w:rPr>
          <w:color w:val="1E3664"/>
          <w:lang w:eastAsia="en-GB"/>
        </w:rPr>
        <w:br w:type="page"/>
      </w:r>
    </w:p>
    <w:p w14:paraId="14CC95AE" w14:textId="77777777" w:rsidR="004A65FB" w:rsidRPr="000A19C1" w:rsidRDefault="004A65FB" w:rsidP="004A65FB">
      <w:pPr>
        <w:pStyle w:val="Heading2"/>
        <w:rPr>
          <w:rFonts w:asciiTheme="minorHAnsi" w:hAnsiTheme="minorHAnsi"/>
          <w:b/>
          <w:bCs/>
          <w:color w:val="1E3664"/>
          <w:sz w:val="24"/>
          <w:szCs w:val="24"/>
        </w:rPr>
      </w:pPr>
      <w:bookmarkStart w:id="9" w:name="_Toc127455056"/>
      <w:r w:rsidRPr="000A19C1">
        <w:rPr>
          <w:rFonts w:asciiTheme="minorHAnsi" w:hAnsiTheme="minorHAnsi"/>
          <w:b/>
          <w:bCs/>
          <w:color w:val="1E3664"/>
          <w:sz w:val="24"/>
          <w:szCs w:val="24"/>
        </w:rPr>
        <w:lastRenderedPageBreak/>
        <w:t>2. Proportion of patients admitted to orthopaedic ward within 4 hours of presentation to the ED (greater than 23% vs 23% or less)</w:t>
      </w:r>
      <w:bookmarkEnd w:id="9"/>
    </w:p>
    <w:p w14:paraId="0796F793" w14:textId="77777777" w:rsidR="004A65FB" w:rsidRPr="000A19C1" w:rsidRDefault="004A65FB" w:rsidP="004A65FB">
      <w:pPr>
        <w:rPr>
          <w:b/>
          <w:bCs/>
          <w:color w:val="1E3664"/>
          <w:sz w:val="16"/>
          <w:szCs w:val="16"/>
          <w:u w:val="single"/>
        </w:rPr>
      </w:pPr>
    </w:p>
    <w:tbl>
      <w:tblPr>
        <w:tblStyle w:val="TableGrid"/>
        <w:tblW w:w="0" w:type="auto"/>
        <w:tblLayout w:type="fixed"/>
        <w:tblLook w:val="04A0" w:firstRow="1" w:lastRow="0" w:firstColumn="1" w:lastColumn="0" w:noHBand="0" w:noVBand="1"/>
      </w:tblPr>
      <w:tblGrid>
        <w:gridCol w:w="1980"/>
        <w:gridCol w:w="7762"/>
      </w:tblGrid>
      <w:tr w:rsidR="004A65FB" w:rsidRPr="000A19C1" w14:paraId="54F19F9D" w14:textId="77777777" w:rsidTr="0055464D">
        <w:tc>
          <w:tcPr>
            <w:tcW w:w="1980" w:type="dxa"/>
            <w:shd w:val="clear" w:color="auto" w:fill="8AE4F7" w:themeFill="accent2"/>
          </w:tcPr>
          <w:p w14:paraId="45A48131"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 xml:space="preserve">Description </w:t>
            </w:r>
          </w:p>
        </w:tc>
        <w:tc>
          <w:tcPr>
            <w:tcW w:w="7762" w:type="dxa"/>
          </w:tcPr>
          <w:p w14:paraId="52FD16E2"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The emergency department is not an appropriate environment for frail people with hip fracture. Prompt admission to an MDT’s care on an orthopaedic/orthogeriatric ward is important to their comfort. Patients should be admitted to an appropriate orthopaedic or orthogeriatric ward within 4 hours of presenting with hip fracture.</w:t>
            </w:r>
          </w:p>
          <w:p w14:paraId="5263AD06"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From the REDUCE study, to begin to see hospital-level benefit, the minimum target for this is 23% of patients reaching an appropriate orthopaedic or orthogeriatric ward within 4 hours. However, the NHFD KPI 0 applies to 100% of patients.</w:t>
            </w:r>
          </w:p>
        </w:tc>
      </w:tr>
      <w:tr w:rsidR="004A65FB" w:rsidRPr="000A19C1" w14:paraId="3BCBB28B" w14:textId="77777777" w:rsidTr="0055464D">
        <w:tc>
          <w:tcPr>
            <w:tcW w:w="1980" w:type="dxa"/>
            <w:shd w:val="clear" w:color="auto" w:fill="8AE4F7" w:themeFill="accent2"/>
          </w:tcPr>
          <w:p w14:paraId="54851B1B"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Rationale</w:t>
            </w:r>
          </w:p>
        </w:tc>
        <w:tc>
          <w:tcPr>
            <w:tcW w:w="7762" w:type="dxa"/>
          </w:tcPr>
          <w:p w14:paraId="116DC92E"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The NHFD Clinical Audit recommends (KPI 0) that patients with a hip fracture are admitted to an appropriate orthopaedic or orthogeriatric ward within 4 hours of presentation with a hip fracture. The emergency department (ED) is not an appropriate environment for frail people with hip fracture. Prompt admission to a multi-disciplinary team’s care on an orthopaedic/orthogeriatric ward is important to their comfort (1). The REDUCE Study (2) found that hospitals admitting more of their hip fracture patients to an orthopaedic ward within 4 hours of presentation to the ED had lower hospital inpatient costs for hip fracture patients over 120-days and one year post hip fracture (3).</w:t>
            </w:r>
          </w:p>
        </w:tc>
      </w:tr>
      <w:tr w:rsidR="004A65FB" w:rsidRPr="000A19C1" w14:paraId="0E7A1754" w14:textId="77777777" w:rsidTr="0055464D">
        <w:tc>
          <w:tcPr>
            <w:tcW w:w="1980" w:type="dxa"/>
            <w:shd w:val="clear" w:color="auto" w:fill="8AE4F7" w:themeFill="accent2"/>
          </w:tcPr>
          <w:p w14:paraId="108D4741"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Benefits</w:t>
            </w:r>
          </w:p>
        </w:tc>
        <w:tc>
          <w:tcPr>
            <w:tcW w:w="7762" w:type="dxa"/>
          </w:tcPr>
          <w:p w14:paraId="16F34A67"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Prompt access to hip fracture expertise, outlier avoidance, improved patient comfort, improved patient experience.</w:t>
            </w:r>
          </w:p>
        </w:tc>
      </w:tr>
      <w:tr w:rsidR="004A65FB" w:rsidRPr="000A19C1" w14:paraId="62764E07" w14:textId="77777777" w:rsidTr="0055464D">
        <w:tc>
          <w:tcPr>
            <w:tcW w:w="1980" w:type="dxa"/>
            <w:shd w:val="clear" w:color="auto" w:fill="8AE4F7" w:themeFill="accent2"/>
          </w:tcPr>
          <w:p w14:paraId="7CDDB70C"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Financial case</w:t>
            </w:r>
          </w:p>
        </w:tc>
        <w:tc>
          <w:tcPr>
            <w:tcW w:w="7762" w:type="dxa"/>
          </w:tcPr>
          <w:p w14:paraId="60C436C7"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See the </w:t>
            </w:r>
            <w:r w:rsidRPr="000A19C1">
              <w:rPr>
                <w:rFonts w:asciiTheme="minorHAnsi" w:hAnsiTheme="minorHAnsi" w:cstheme="minorHAnsi"/>
                <w:b/>
                <w:bCs/>
                <w:color w:val="062A60" w:themeColor="text1"/>
                <w:sz w:val="20"/>
                <w:szCs w:val="20"/>
                <w:u w:val="single"/>
              </w:rPr>
              <w:t>REDUCE Cost Benefit Calculator</w:t>
            </w:r>
            <w:r w:rsidRPr="000A19C1">
              <w:rPr>
                <w:rFonts w:asciiTheme="minorHAnsi" w:hAnsiTheme="minorHAnsi" w:cstheme="minorHAnsi"/>
                <w:color w:val="062A60" w:themeColor="text1"/>
                <w:sz w:val="20"/>
                <w:szCs w:val="20"/>
              </w:rPr>
              <w:t xml:space="preserve"> for tables showing the value of benefits in your hospital and tools to estimate the costs of the improvement.</w:t>
            </w:r>
          </w:p>
        </w:tc>
      </w:tr>
      <w:tr w:rsidR="004A65FB" w:rsidRPr="000A19C1" w14:paraId="78A92183" w14:textId="77777777" w:rsidTr="0055464D">
        <w:tc>
          <w:tcPr>
            <w:tcW w:w="1980" w:type="dxa"/>
            <w:shd w:val="clear" w:color="auto" w:fill="8AE4F7" w:themeFill="accent2"/>
          </w:tcPr>
          <w:p w14:paraId="6F9C454C" w14:textId="77777777" w:rsidR="004A65FB" w:rsidRPr="000A19C1" w:rsidRDefault="004A65FB" w:rsidP="00AC304B">
            <w:pPr>
              <w:rPr>
                <w:rFonts w:asciiTheme="minorHAnsi" w:hAnsiTheme="minorHAnsi"/>
                <w:b/>
                <w:bCs/>
                <w:color w:val="1E3664"/>
                <w:szCs w:val="24"/>
              </w:rPr>
            </w:pPr>
            <w:r w:rsidRPr="000A19C1">
              <w:rPr>
                <w:rFonts w:asciiTheme="minorHAnsi" w:hAnsiTheme="minorHAnsi"/>
                <w:b/>
                <w:bCs/>
                <w:color w:val="062A60" w:themeColor="text1"/>
                <w:szCs w:val="24"/>
              </w:rPr>
              <w:t>Performance indicators</w:t>
            </w:r>
          </w:p>
        </w:tc>
        <w:tc>
          <w:tcPr>
            <w:tcW w:w="7762" w:type="dxa"/>
          </w:tcPr>
          <w:p w14:paraId="591B5DE2"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See KPI 0 – Admission, from the National Hip Fracture Database</w:t>
            </w:r>
          </w:p>
          <w:p w14:paraId="09ED88E3" w14:textId="77777777" w:rsidR="004A65FB" w:rsidRPr="000A19C1" w:rsidRDefault="004A65FB" w:rsidP="00AC304B">
            <w:pPr>
              <w:rPr>
                <w:rFonts w:asciiTheme="minorHAnsi" w:hAnsiTheme="minorHAnsi" w:cstheme="minorHAnsi"/>
                <w:color w:val="1E3664"/>
                <w:sz w:val="20"/>
                <w:szCs w:val="20"/>
              </w:rPr>
            </w:pPr>
            <w:hyperlink r:id="rId9" w:history="1">
              <w:r w:rsidRPr="000A19C1">
                <w:rPr>
                  <w:rStyle w:val="Hyperlink"/>
                  <w:rFonts w:asciiTheme="minorHAnsi" w:hAnsiTheme="minorHAnsi" w:cstheme="minorHAnsi"/>
                  <w:sz w:val="20"/>
                  <w:szCs w:val="20"/>
                </w:rPr>
                <w:t>www.nhfd.co.uk/20/NHFDCharts.nsf/vwcharts/KPI0-Admission?open</w:t>
              </w:r>
            </w:hyperlink>
          </w:p>
        </w:tc>
      </w:tr>
      <w:tr w:rsidR="004A65FB" w:rsidRPr="000A19C1" w14:paraId="1FE1505C" w14:textId="77777777" w:rsidTr="0055464D">
        <w:tc>
          <w:tcPr>
            <w:tcW w:w="1980" w:type="dxa"/>
            <w:shd w:val="clear" w:color="auto" w:fill="8AE4F7" w:themeFill="accent2"/>
          </w:tcPr>
          <w:p w14:paraId="0B778F83"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References</w:t>
            </w:r>
          </w:p>
        </w:tc>
        <w:tc>
          <w:tcPr>
            <w:tcW w:w="7762" w:type="dxa"/>
          </w:tcPr>
          <w:p w14:paraId="04C93DE1"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1. Royal College of Physicians. Improving understanding: the National Hip Fracture Database report on 2021. London: RCP, 2022. 2022</w:t>
            </w:r>
          </w:p>
          <w:p w14:paraId="37579770"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2. Patel R, Drew S, Johansen A, et al. </w:t>
            </w:r>
            <w:proofErr w:type="spellStart"/>
            <w:r w:rsidRPr="000A19C1">
              <w:rPr>
                <w:rFonts w:asciiTheme="minorHAnsi" w:hAnsiTheme="minorHAnsi"/>
                <w:color w:val="062A60" w:themeColor="text1"/>
                <w:sz w:val="20"/>
                <w:szCs w:val="20"/>
              </w:rPr>
              <w:t>REducing</w:t>
            </w:r>
            <w:proofErr w:type="spellEnd"/>
            <w:r w:rsidRPr="000A19C1">
              <w:rPr>
                <w:rFonts w:asciiTheme="minorHAnsi" w:hAnsiTheme="minorHAnsi"/>
                <w:color w:val="062A60" w:themeColor="text1"/>
                <w:sz w:val="20"/>
                <w:szCs w:val="20"/>
              </w:rPr>
              <w:t xml:space="preserve"> unwarranted variation in the Delivery of high </w:t>
            </w:r>
            <w:proofErr w:type="spellStart"/>
            <w:r w:rsidRPr="000A19C1">
              <w:rPr>
                <w:rFonts w:asciiTheme="minorHAnsi" w:hAnsiTheme="minorHAnsi"/>
                <w:color w:val="062A60" w:themeColor="text1"/>
                <w:sz w:val="20"/>
                <w:szCs w:val="20"/>
              </w:rPr>
              <w:t>qUality</w:t>
            </w:r>
            <w:proofErr w:type="spellEnd"/>
            <w:r w:rsidRPr="000A19C1">
              <w:rPr>
                <w:rFonts w:asciiTheme="minorHAnsi" w:hAnsiTheme="minorHAnsi"/>
                <w:color w:val="062A60" w:themeColor="text1"/>
                <w:sz w:val="20"/>
                <w:szCs w:val="20"/>
              </w:rPr>
              <w:t xml:space="preserve"> hip </w:t>
            </w:r>
            <w:proofErr w:type="spellStart"/>
            <w:r w:rsidRPr="000A19C1">
              <w:rPr>
                <w:rFonts w:asciiTheme="minorHAnsi" w:hAnsiTheme="minorHAnsi"/>
                <w:color w:val="062A60" w:themeColor="text1"/>
                <w:sz w:val="20"/>
                <w:szCs w:val="20"/>
              </w:rPr>
              <w:t>fraCture</w:t>
            </w:r>
            <w:proofErr w:type="spellEnd"/>
            <w:r w:rsidRPr="000A19C1">
              <w:rPr>
                <w:rFonts w:asciiTheme="minorHAnsi" w:hAnsiTheme="minorHAnsi"/>
                <w:color w:val="062A60" w:themeColor="text1"/>
                <w:sz w:val="20"/>
                <w:szCs w:val="20"/>
              </w:rPr>
              <w:t xml:space="preserve"> services in England and Wales (REDUCE): protocol for a mixed-methods study. BMJ Open 2021;11(5):e049763.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10.1136/bmjopen-2021-049763</w:t>
            </w:r>
          </w:p>
          <w:p w14:paraId="36596E18" w14:textId="77777777" w:rsidR="004A65FB" w:rsidRPr="000A19C1" w:rsidRDefault="004A65FB" w:rsidP="00AC304B">
            <w:pPr>
              <w:pStyle w:val="NoSpacing"/>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3. P Baji, R Patel, A Judge, A Johansen, et al. Multiple </w:t>
            </w:r>
            <w:proofErr w:type="spellStart"/>
            <w:r w:rsidRPr="000A19C1">
              <w:rPr>
                <w:rFonts w:asciiTheme="minorHAnsi" w:hAnsiTheme="minorHAnsi"/>
                <w:color w:val="062A60" w:themeColor="text1"/>
                <w:sz w:val="20"/>
                <w:szCs w:val="20"/>
              </w:rPr>
              <w:t>organisational</w:t>
            </w:r>
            <w:proofErr w:type="spellEnd"/>
            <w:r w:rsidRPr="000A19C1">
              <w:rPr>
                <w:rFonts w:asciiTheme="minorHAnsi" w:hAnsiTheme="minorHAnsi"/>
                <w:color w:val="062A60" w:themeColor="text1"/>
                <w:sz w:val="20"/>
                <w:szCs w:val="20"/>
              </w:rPr>
              <w:t xml:space="preserve"> factors predict hospital costs and patient mortality in the year following hip fracture in England and Wales: the REDUCE record-linkage cohort study. Manuscript in review 2023.</w:t>
            </w:r>
          </w:p>
        </w:tc>
      </w:tr>
    </w:tbl>
    <w:p w14:paraId="21D49165" w14:textId="77777777" w:rsidR="004A65FB" w:rsidRPr="000A19C1" w:rsidRDefault="004A65FB" w:rsidP="004A65FB">
      <w:pPr>
        <w:rPr>
          <w:b/>
          <w:bCs/>
          <w:sz w:val="28"/>
          <w:u w:val="single"/>
        </w:rPr>
      </w:pPr>
      <w:r w:rsidRPr="000A19C1">
        <w:br w:type="page"/>
      </w:r>
    </w:p>
    <w:p w14:paraId="3CDC7855" w14:textId="77777777" w:rsidR="004A65FB" w:rsidRPr="000A19C1" w:rsidRDefault="004A65FB" w:rsidP="001F512C">
      <w:pPr>
        <w:pStyle w:val="Heading2"/>
        <w:spacing w:after="120"/>
        <w:rPr>
          <w:rFonts w:asciiTheme="minorHAnsi" w:hAnsiTheme="minorHAnsi"/>
          <w:color w:val="062A60" w:themeColor="text1"/>
          <w:sz w:val="22"/>
          <w:szCs w:val="22"/>
          <w:lang w:eastAsia="en-GB"/>
        </w:rPr>
      </w:pPr>
      <w:bookmarkStart w:id="10" w:name="_Toc127455057"/>
      <w:r w:rsidRPr="000A19C1">
        <w:rPr>
          <w:rFonts w:asciiTheme="minorHAnsi" w:hAnsiTheme="minorHAnsi"/>
          <w:b/>
          <w:bCs/>
          <w:color w:val="062A60" w:themeColor="text1"/>
          <w:sz w:val="24"/>
          <w:szCs w:val="24"/>
        </w:rPr>
        <w:lastRenderedPageBreak/>
        <w:t>3. Dedicated hip fracture ward to which patients can be admitted direct from ED (Yes vs no/not stated)</w:t>
      </w:r>
      <w:bookmarkEnd w:id="10"/>
    </w:p>
    <w:p w14:paraId="71013A7B" w14:textId="77777777" w:rsidR="004A65FB" w:rsidRPr="000A19C1" w:rsidRDefault="004A65FB" w:rsidP="004A65FB">
      <w:pPr>
        <w:rPr>
          <w:color w:val="062A60" w:themeColor="text1"/>
          <w:sz w:val="16"/>
          <w:szCs w:val="16"/>
          <w:lang w:eastAsia="en-GB"/>
        </w:rPr>
      </w:pPr>
    </w:p>
    <w:tbl>
      <w:tblPr>
        <w:tblStyle w:val="TableGrid"/>
        <w:tblW w:w="0" w:type="auto"/>
        <w:tblLayout w:type="fixed"/>
        <w:tblLook w:val="04A0" w:firstRow="1" w:lastRow="0" w:firstColumn="1" w:lastColumn="0" w:noHBand="0" w:noVBand="1"/>
      </w:tblPr>
      <w:tblGrid>
        <w:gridCol w:w="1980"/>
        <w:gridCol w:w="7762"/>
      </w:tblGrid>
      <w:tr w:rsidR="001F512C" w:rsidRPr="000A19C1" w14:paraId="1F2AF4E7" w14:textId="77777777" w:rsidTr="001F512C">
        <w:tc>
          <w:tcPr>
            <w:tcW w:w="1980" w:type="dxa"/>
            <w:shd w:val="clear" w:color="auto" w:fill="8AE4F7" w:themeFill="accent2"/>
          </w:tcPr>
          <w:p w14:paraId="572D6636"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 xml:space="preserve">Description </w:t>
            </w:r>
          </w:p>
        </w:tc>
        <w:tc>
          <w:tcPr>
            <w:tcW w:w="7762" w:type="dxa"/>
          </w:tcPr>
          <w:p w14:paraId="03B70441"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Dedicated hip fracture units are wards that focus on the provision of effective multidisciplinary team care to patients with hip fracture; orthogeriatric, orthopaedic and specialist nursing are key components.</w:t>
            </w:r>
          </w:p>
        </w:tc>
      </w:tr>
      <w:tr w:rsidR="001F512C" w:rsidRPr="000A19C1" w14:paraId="12D8C7D6" w14:textId="77777777" w:rsidTr="001F512C">
        <w:tc>
          <w:tcPr>
            <w:tcW w:w="1980" w:type="dxa"/>
            <w:shd w:val="clear" w:color="auto" w:fill="8AE4F7" w:themeFill="accent2"/>
          </w:tcPr>
          <w:p w14:paraId="4E01F9BD"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Rationale</w:t>
            </w:r>
          </w:p>
        </w:tc>
        <w:tc>
          <w:tcPr>
            <w:tcW w:w="7762" w:type="dxa"/>
          </w:tcPr>
          <w:p w14:paraId="3CD6ADDD"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Following a hip fracture, mortality is lowest when patients are managed on an </w:t>
            </w:r>
            <w:proofErr w:type="spellStart"/>
            <w:r w:rsidRPr="000A19C1">
              <w:rPr>
                <w:rFonts w:asciiTheme="minorHAnsi" w:hAnsiTheme="minorHAnsi" w:cstheme="minorHAnsi"/>
                <w:color w:val="062A60" w:themeColor="text1"/>
                <w:sz w:val="20"/>
                <w:szCs w:val="20"/>
              </w:rPr>
              <w:t>orthogeriatrician</w:t>
            </w:r>
            <w:proofErr w:type="spellEnd"/>
            <w:r w:rsidRPr="000A19C1">
              <w:rPr>
                <w:rFonts w:asciiTheme="minorHAnsi" w:hAnsiTheme="minorHAnsi" w:cstheme="minorHAnsi"/>
                <w:color w:val="062A60" w:themeColor="text1"/>
                <w:sz w:val="20"/>
                <w:szCs w:val="20"/>
              </w:rPr>
              <w:t>-led hip fracture unit (1). The REDUCE Study (2) found that hospitals with a dedicated hip fracture ward to which patients can be admitted directly from the ED had increased odds of their patients being back home by 120 days post hip fracture (3), and that patients spent fewer days in hospital over the year following hip fracture (4).</w:t>
            </w:r>
          </w:p>
        </w:tc>
      </w:tr>
      <w:tr w:rsidR="001F512C" w:rsidRPr="000A19C1" w14:paraId="5C337815" w14:textId="77777777" w:rsidTr="001F512C">
        <w:tc>
          <w:tcPr>
            <w:tcW w:w="1980" w:type="dxa"/>
            <w:shd w:val="clear" w:color="auto" w:fill="8AE4F7" w:themeFill="accent2"/>
          </w:tcPr>
          <w:p w14:paraId="21771A56"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Benefits</w:t>
            </w:r>
          </w:p>
        </w:tc>
        <w:tc>
          <w:tcPr>
            <w:tcW w:w="7762" w:type="dxa"/>
          </w:tcPr>
          <w:p w14:paraId="713A148E"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Improved communication and efficient coordination of multi-disciplinary care, promotes team building for staff, prompt access to specialist hip fracture care for patients.</w:t>
            </w:r>
          </w:p>
        </w:tc>
      </w:tr>
      <w:tr w:rsidR="001F512C" w:rsidRPr="000A19C1" w14:paraId="347C6138" w14:textId="77777777" w:rsidTr="001F512C">
        <w:tc>
          <w:tcPr>
            <w:tcW w:w="1980" w:type="dxa"/>
            <w:shd w:val="clear" w:color="auto" w:fill="8AE4F7" w:themeFill="accent2"/>
          </w:tcPr>
          <w:p w14:paraId="3D929811"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Financial case</w:t>
            </w:r>
          </w:p>
        </w:tc>
        <w:tc>
          <w:tcPr>
            <w:tcW w:w="7762" w:type="dxa"/>
          </w:tcPr>
          <w:p w14:paraId="3BE0A73B"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See the </w:t>
            </w:r>
            <w:r w:rsidRPr="000A19C1">
              <w:rPr>
                <w:rFonts w:asciiTheme="minorHAnsi" w:hAnsiTheme="minorHAnsi" w:cstheme="minorHAnsi"/>
                <w:b/>
                <w:bCs/>
                <w:color w:val="062A60" w:themeColor="text1"/>
                <w:sz w:val="20"/>
                <w:szCs w:val="20"/>
                <w:u w:val="single"/>
              </w:rPr>
              <w:t>REDUCE Cost Benefit Calculator</w:t>
            </w:r>
            <w:r w:rsidRPr="000A19C1">
              <w:rPr>
                <w:rFonts w:asciiTheme="minorHAnsi" w:hAnsiTheme="minorHAnsi" w:cstheme="minorHAnsi"/>
                <w:color w:val="062A60" w:themeColor="text1"/>
                <w:sz w:val="20"/>
                <w:szCs w:val="20"/>
              </w:rPr>
              <w:t xml:space="preserve"> for tables showing the value of benefits in your hospital and tools to estimate the costs of the improvement.</w:t>
            </w:r>
          </w:p>
        </w:tc>
      </w:tr>
      <w:tr w:rsidR="001F512C" w:rsidRPr="000A19C1" w14:paraId="3410665A" w14:textId="77777777" w:rsidTr="001F512C">
        <w:tc>
          <w:tcPr>
            <w:tcW w:w="1980" w:type="dxa"/>
            <w:shd w:val="clear" w:color="auto" w:fill="8AE4F7" w:themeFill="accent2"/>
          </w:tcPr>
          <w:p w14:paraId="22AA7291"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Performance indicators</w:t>
            </w:r>
          </w:p>
        </w:tc>
        <w:tc>
          <w:tcPr>
            <w:tcW w:w="7762" w:type="dxa"/>
          </w:tcPr>
          <w:p w14:paraId="7FF9FA9D"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Dedicated hip fracture ward in place with appropriate signage, staff specifically trained in hip fracture care working on the ward.</w:t>
            </w:r>
          </w:p>
        </w:tc>
      </w:tr>
      <w:tr w:rsidR="001F512C" w:rsidRPr="000A19C1" w14:paraId="2B793A58" w14:textId="77777777" w:rsidTr="001F512C">
        <w:trPr>
          <w:trHeight w:val="1436"/>
        </w:trPr>
        <w:tc>
          <w:tcPr>
            <w:tcW w:w="1980" w:type="dxa"/>
            <w:shd w:val="clear" w:color="auto" w:fill="8AE4F7" w:themeFill="accent2"/>
          </w:tcPr>
          <w:p w14:paraId="74335459"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References</w:t>
            </w:r>
          </w:p>
        </w:tc>
        <w:tc>
          <w:tcPr>
            <w:tcW w:w="7762" w:type="dxa"/>
          </w:tcPr>
          <w:p w14:paraId="7037C960"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lang w:val="fr-FR"/>
              </w:rPr>
              <w:t xml:space="preserve">1. Moyet J, </w:t>
            </w:r>
            <w:proofErr w:type="spellStart"/>
            <w:r w:rsidRPr="000A19C1">
              <w:rPr>
                <w:rFonts w:asciiTheme="minorHAnsi" w:hAnsiTheme="minorHAnsi"/>
                <w:color w:val="062A60" w:themeColor="text1"/>
                <w:sz w:val="20"/>
                <w:szCs w:val="20"/>
                <w:lang w:val="fr-FR"/>
              </w:rPr>
              <w:t>Deschasse</w:t>
            </w:r>
            <w:proofErr w:type="spellEnd"/>
            <w:r w:rsidRPr="000A19C1">
              <w:rPr>
                <w:rFonts w:asciiTheme="minorHAnsi" w:hAnsiTheme="minorHAnsi"/>
                <w:color w:val="062A60" w:themeColor="text1"/>
                <w:sz w:val="20"/>
                <w:szCs w:val="20"/>
                <w:lang w:val="fr-FR"/>
              </w:rPr>
              <w:t xml:space="preserve"> G, Marquant B, et al. </w:t>
            </w:r>
            <w:r w:rsidRPr="000A19C1">
              <w:rPr>
                <w:rFonts w:asciiTheme="minorHAnsi" w:hAnsiTheme="minorHAnsi"/>
                <w:color w:val="062A60" w:themeColor="text1"/>
                <w:sz w:val="20"/>
                <w:szCs w:val="20"/>
              </w:rPr>
              <w:t xml:space="preserve">Which is the optimal orthogeriatric care model to prevent mortality of elderly subjects post hip fractures? A systematic review and meta-analysis based on current clinical practice. Int </w:t>
            </w:r>
            <w:proofErr w:type="spellStart"/>
            <w:r w:rsidRPr="000A19C1">
              <w:rPr>
                <w:rFonts w:asciiTheme="minorHAnsi" w:hAnsiTheme="minorHAnsi"/>
                <w:color w:val="062A60" w:themeColor="text1"/>
                <w:sz w:val="20"/>
                <w:szCs w:val="20"/>
              </w:rPr>
              <w:t>Orthop</w:t>
            </w:r>
            <w:proofErr w:type="spellEnd"/>
            <w:r w:rsidRPr="000A19C1">
              <w:rPr>
                <w:rFonts w:asciiTheme="minorHAnsi" w:hAnsiTheme="minorHAnsi"/>
                <w:color w:val="062A60" w:themeColor="text1"/>
                <w:sz w:val="20"/>
                <w:szCs w:val="20"/>
              </w:rPr>
              <w:t xml:space="preserve"> 2019;43(6):1449-54.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xml:space="preserve">: 10.1007/s00264-018-3928-5 </w:t>
            </w:r>
          </w:p>
          <w:p w14:paraId="27354935"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2. Patel R, Drew S, Johansen A, et al. </w:t>
            </w:r>
            <w:proofErr w:type="spellStart"/>
            <w:r w:rsidRPr="000A19C1">
              <w:rPr>
                <w:rFonts w:asciiTheme="minorHAnsi" w:hAnsiTheme="minorHAnsi"/>
                <w:color w:val="062A60" w:themeColor="text1"/>
                <w:sz w:val="20"/>
                <w:szCs w:val="20"/>
              </w:rPr>
              <w:t>REducing</w:t>
            </w:r>
            <w:proofErr w:type="spellEnd"/>
            <w:r w:rsidRPr="000A19C1">
              <w:rPr>
                <w:rFonts w:asciiTheme="minorHAnsi" w:hAnsiTheme="minorHAnsi"/>
                <w:color w:val="062A60" w:themeColor="text1"/>
                <w:sz w:val="20"/>
                <w:szCs w:val="20"/>
              </w:rPr>
              <w:t xml:space="preserve"> unwarranted variation in the Delivery of high </w:t>
            </w:r>
            <w:proofErr w:type="spellStart"/>
            <w:r w:rsidRPr="000A19C1">
              <w:rPr>
                <w:rFonts w:asciiTheme="minorHAnsi" w:hAnsiTheme="minorHAnsi"/>
                <w:color w:val="062A60" w:themeColor="text1"/>
                <w:sz w:val="20"/>
                <w:szCs w:val="20"/>
              </w:rPr>
              <w:t>qUality</w:t>
            </w:r>
            <w:proofErr w:type="spellEnd"/>
            <w:r w:rsidRPr="000A19C1">
              <w:rPr>
                <w:rFonts w:asciiTheme="minorHAnsi" w:hAnsiTheme="minorHAnsi"/>
                <w:color w:val="062A60" w:themeColor="text1"/>
                <w:sz w:val="20"/>
                <w:szCs w:val="20"/>
              </w:rPr>
              <w:t xml:space="preserve"> hip </w:t>
            </w:r>
            <w:proofErr w:type="spellStart"/>
            <w:r w:rsidRPr="000A19C1">
              <w:rPr>
                <w:rFonts w:asciiTheme="minorHAnsi" w:hAnsiTheme="minorHAnsi"/>
                <w:color w:val="062A60" w:themeColor="text1"/>
                <w:sz w:val="20"/>
                <w:szCs w:val="20"/>
              </w:rPr>
              <w:t>fraCture</w:t>
            </w:r>
            <w:proofErr w:type="spellEnd"/>
            <w:r w:rsidRPr="000A19C1">
              <w:rPr>
                <w:rFonts w:asciiTheme="minorHAnsi" w:hAnsiTheme="minorHAnsi"/>
                <w:color w:val="062A60" w:themeColor="text1"/>
                <w:sz w:val="20"/>
                <w:szCs w:val="20"/>
              </w:rPr>
              <w:t xml:space="preserve"> services in England and Wales (REDUCE): protocol for a mixed-methods study. BMJ Open 2021;11(5):e049763.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10.1136/bmjopen-2021-049763</w:t>
            </w:r>
          </w:p>
          <w:p w14:paraId="42464E4B" w14:textId="77777777" w:rsidR="004A65FB" w:rsidRPr="000A19C1" w:rsidRDefault="004A65FB" w:rsidP="00AC304B">
            <w:pPr>
              <w:pStyle w:val="NoSpacing"/>
              <w:rPr>
                <w:rFonts w:asciiTheme="minorHAnsi" w:hAnsiTheme="minorHAnsi"/>
                <w:color w:val="062A60" w:themeColor="text1"/>
                <w:sz w:val="20"/>
                <w:szCs w:val="20"/>
              </w:rPr>
            </w:pPr>
            <w:r w:rsidRPr="000A19C1">
              <w:rPr>
                <w:rFonts w:asciiTheme="minorHAnsi" w:hAnsiTheme="minorHAnsi"/>
                <w:color w:val="062A60" w:themeColor="text1"/>
                <w:sz w:val="20"/>
                <w:szCs w:val="20"/>
              </w:rPr>
              <w:t>3. R Patel, A Judge, A Johansen</w:t>
            </w:r>
            <w:r w:rsidRPr="000A19C1">
              <w:rPr>
                <w:rFonts w:asciiTheme="minorHAnsi" w:hAnsiTheme="minorHAnsi"/>
                <w:color w:val="062A60" w:themeColor="text1"/>
                <w:sz w:val="20"/>
                <w:szCs w:val="20"/>
                <w:bdr w:val="none" w:sz="0" w:space="0" w:color="auto" w:frame="1"/>
              </w:rPr>
              <w:t xml:space="preserve">, et al. </w:t>
            </w:r>
            <w:r w:rsidRPr="000A19C1">
              <w:rPr>
                <w:rFonts w:asciiTheme="minorHAnsi" w:hAnsiTheme="minorHAnsi"/>
                <w:color w:val="062A60" w:themeColor="text1"/>
                <w:sz w:val="20"/>
                <w:szCs w:val="20"/>
              </w:rPr>
              <w:t xml:space="preserve">Patients’ recovery of mobility and return to original residence after hip fracture are associated with multiple modifiable components of hospital service </w:t>
            </w:r>
            <w:proofErr w:type="spellStart"/>
            <w:r w:rsidRPr="000A19C1">
              <w:rPr>
                <w:rFonts w:asciiTheme="minorHAnsi" w:hAnsiTheme="minorHAnsi"/>
                <w:color w:val="062A60" w:themeColor="text1"/>
                <w:sz w:val="20"/>
                <w:szCs w:val="20"/>
              </w:rPr>
              <w:t>organisation</w:t>
            </w:r>
            <w:proofErr w:type="spellEnd"/>
            <w:r w:rsidRPr="000A19C1">
              <w:rPr>
                <w:rFonts w:asciiTheme="minorHAnsi" w:hAnsiTheme="minorHAnsi"/>
                <w:color w:val="062A60" w:themeColor="text1"/>
                <w:sz w:val="20"/>
                <w:szCs w:val="20"/>
              </w:rPr>
              <w:t>: the REDUCE record-linkage cohort study in England and Wales. Manuscript in Review. 2023</w:t>
            </w:r>
          </w:p>
          <w:p w14:paraId="1E367D7F"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4. P Baji, R Patel, A Judge, A Johansen, et al. Multiple organisational factors predict hospital costs and patient mortality in the year following hip fracture in England and Wales: the REDUCE record-linkage cohort study. Manuscript in review 2023.</w:t>
            </w:r>
          </w:p>
        </w:tc>
      </w:tr>
    </w:tbl>
    <w:p w14:paraId="3C3C87D3" w14:textId="77777777" w:rsidR="001F512C" w:rsidRPr="000A19C1" w:rsidRDefault="001F512C" w:rsidP="002F4F22">
      <w:pPr>
        <w:rPr>
          <w:b/>
          <w:bCs/>
          <w:color w:val="1E3664"/>
        </w:rPr>
      </w:pPr>
      <w:bookmarkStart w:id="11" w:name="_Toc127455058"/>
    </w:p>
    <w:p w14:paraId="4867E906" w14:textId="77777777" w:rsidR="001F512C" w:rsidRPr="000A19C1" w:rsidRDefault="001F512C">
      <w:pPr>
        <w:rPr>
          <w:rFonts w:eastAsiaTheme="majorEastAsia" w:cstheme="majorBidi"/>
          <w:b/>
          <w:bCs/>
          <w:color w:val="1E3664"/>
        </w:rPr>
      </w:pPr>
      <w:r w:rsidRPr="000A19C1">
        <w:rPr>
          <w:b/>
          <w:bCs/>
          <w:color w:val="1E3664"/>
        </w:rPr>
        <w:br w:type="page"/>
      </w:r>
    </w:p>
    <w:p w14:paraId="784A56E1" w14:textId="79338450" w:rsidR="004A65FB" w:rsidRPr="000A19C1" w:rsidRDefault="004A65FB" w:rsidP="001F512C">
      <w:pPr>
        <w:pStyle w:val="Heading2"/>
        <w:spacing w:after="120"/>
        <w:rPr>
          <w:rFonts w:asciiTheme="minorHAnsi" w:hAnsiTheme="minorHAnsi"/>
          <w:b/>
          <w:bCs/>
          <w:color w:val="062A60" w:themeColor="text1"/>
          <w:sz w:val="24"/>
          <w:szCs w:val="24"/>
        </w:rPr>
      </w:pPr>
      <w:r w:rsidRPr="000A19C1">
        <w:rPr>
          <w:rFonts w:asciiTheme="minorHAnsi" w:hAnsiTheme="minorHAnsi"/>
          <w:b/>
          <w:bCs/>
          <w:color w:val="062A60" w:themeColor="text1"/>
          <w:sz w:val="24"/>
          <w:szCs w:val="24"/>
        </w:rPr>
        <w:lastRenderedPageBreak/>
        <w:t>4.Proportion of eligible patients receiving a total hip replacement (greater than 40% vs 40% or less)</w:t>
      </w:r>
      <w:bookmarkEnd w:id="11"/>
    </w:p>
    <w:p w14:paraId="56F3F138" w14:textId="77777777" w:rsidR="004A65FB" w:rsidRPr="000A19C1" w:rsidRDefault="004A65FB" w:rsidP="004A65FB">
      <w:pPr>
        <w:rPr>
          <w:color w:val="062A60" w:themeColor="text1"/>
          <w:sz w:val="16"/>
          <w:szCs w:val="16"/>
          <w:lang w:eastAsia="en-GB"/>
        </w:rPr>
      </w:pPr>
    </w:p>
    <w:tbl>
      <w:tblPr>
        <w:tblStyle w:val="TableGrid"/>
        <w:tblW w:w="0" w:type="auto"/>
        <w:tblLayout w:type="fixed"/>
        <w:tblLook w:val="04A0" w:firstRow="1" w:lastRow="0" w:firstColumn="1" w:lastColumn="0" w:noHBand="0" w:noVBand="1"/>
      </w:tblPr>
      <w:tblGrid>
        <w:gridCol w:w="1980"/>
        <w:gridCol w:w="7762"/>
      </w:tblGrid>
      <w:tr w:rsidR="001F512C" w:rsidRPr="000A19C1" w14:paraId="727F0F34" w14:textId="77777777" w:rsidTr="001F512C">
        <w:tc>
          <w:tcPr>
            <w:tcW w:w="1980" w:type="dxa"/>
            <w:shd w:val="clear" w:color="auto" w:fill="8AE4F7" w:themeFill="accent2"/>
          </w:tcPr>
          <w:p w14:paraId="6779D85E"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 xml:space="preserve">Description </w:t>
            </w:r>
          </w:p>
        </w:tc>
        <w:tc>
          <w:tcPr>
            <w:tcW w:w="7762" w:type="dxa"/>
          </w:tcPr>
          <w:p w14:paraId="486E84FC"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The National Institute for Health and Care Excellence guideline NICE CG124 and quality standard NICE QS16 place great emphasis on the type of operation and implant that should be offered for different fractures, reflecting the potential cost effectiveness of the different types of implant shown in a range of trials. Cemented total hip replacement rather than hemiarthroplasty should be offered to patients with a displaced intracapsular hip fracture who normally walk independently out of doors with no more than the use of a stick, who are not cognitively impaired and are medically fit for anaesthesia and the procedure.</w:t>
            </w:r>
          </w:p>
          <w:p w14:paraId="52F09488"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From the REDUCE study, to begin to see hospital-level benefit, the minimum target for this is 40% of patients receiving a total hip replacement if they are eligible.</w:t>
            </w:r>
          </w:p>
        </w:tc>
      </w:tr>
      <w:tr w:rsidR="001F512C" w:rsidRPr="000A19C1" w14:paraId="5D800AE4" w14:textId="77777777" w:rsidTr="001F512C">
        <w:tc>
          <w:tcPr>
            <w:tcW w:w="1980" w:type="dxa"/>
            <w:shd w:val="clear" w:color="auto" w:fill="8AE4F7" w:themeFill="accent2"/>
          </w:tcPr>
          <w:p w14:paraId="0F772A04"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Rationale</w:t>
            </w:r>
          </w:p>
        </w:tc>
        <w:tc>
          <w:tcPr>
            <w:tcW w:w="7762" w:type="dxa"/>
          </w:tcPr>
          <w:p w14:paraId="6993931F"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The NHFD Clinical Audit recommends (KPI 3) that patients with a hip fracture are offered an operation recommended by NICE (1). NICE CG124 recommends that eligible patients be offered total hip replacement (THR) after a displaced intracapsular hip fracture (2). The REDUCE Study (3) found that hospitals providing THR to more eligible hip fracture patients had on average shorter lengths of stay in hospital (4), increased odds of their patients being back home by 120 days post hip fracture (5), and their patients spent fewer days in hospital over one year (6).</w:t>
            </w:r>
          </w:p>
        </w:tc>
      </w:tr>
      <w:tr w:rsidR="001F512C" w:rsidRPr="000A19C1" w14:paraId="483CDDAB" w14:textId="77777777" w:rsidTr="001F512C">
        <w:tc>
          <w:tcPr>
            <w:tcW w:w="1980" w:type="dxa"/>
            <w:shd w:val="clear" w:color="auto" w:fill="8AE4F7" w:themeFill="accent2"/>
          </w:tcPr>
          <w:p w14:paraId="142EA59F"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Benefits</w:t>
            </w:r>
          </w:p>
        </w:tc>
        <w:tc>
          <w:tcPr>
            <w:tcW w:w="7762" w:type="dxa"/>
          </w:tcPr>
          <w:p w14:paraId="5C94819A"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The patients gets the operation recommended by NICE.</w:t>
            </w:r>
          </w:p>
        </w:tc>
      </w:tr>
      <w:tr w:rsidR="001F512C" w:rsidRPr="000A19C1" w14:paraId="0C942CA0" w14:textId="77777777" w:rsidTr="001F512C">
        <w:tc>
          <w:tcPr>
            <w:tcW w:w="1980" w:type="dxa"/>
            <w:shd w:val="clear" w:color="auto" w:fill="8AE4F7" w:themeFill="accent2"/>
          </w:tcPr>
          <w:p w14:paraId="6210B219"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Financial case</w:t>
            </w:r>
          </w:p>
        </w:tc>
        <w:tc>
          <w:tcPr>
            <w:tcW w:w="7762" w:type="dxa"/>
          </w:tcPr>
          <w:p w14:paraId="358D6623"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See the </w:t>
            </w:r>
            <w:r w:rsidRPr="000A19C1">
              <w:rPr>
                <w:rFonts w:asciiTheme="minorHAnsi" w:hAnsiTheme="minorHAnsi" w:cstheme="minorHAnsi"/>
                <w:b/>
                <w:bCs/>
                <w:color w:val="062A60" w:themeColor="text1"/>
                <w:sz w:val="20"/>
                <w:szCs w:val="20"/>
                <w:u w:val="single"/>
              </w:rPr>
              <w:t>REDUCE Cost Benefit Calculator</w:t>
            </w:r>
            <w:r w:rsidRPr="000A19C1">
              <w:rPr>
                <w:rFonts w:asciiTheme="minorHAnsi" w:hAnsiTheme="minorHAnsi" w:cstheme="minorHAnsi"/>
                <w:color w:val="062A60" w:themeColor="text1"/>
                <w:sz w:val="20"/>
                <w:szCs w:val="20"/>
              </w:rPr>
              <w:t xml:space="preserve"> for tables showing the value of benefits in your hospital and tools to estimate the costs of the improvement.</w:t>
            </w:r>
          </w:p>
        </w:tc>
      </w:tr>
      <w:tr w:rsidR="004A65FB" w:rsidRPr="000A19C1" w14:paraId="66F4F8A0" w14:textId="77777777" w:rsidTr="001F512C">
        <w:tc>
          <w:tcPr>
            <w:tcW w:w="1980" w:type="dxa"/>
            <w:shd w:val="clear" w:color="auto" w:fill="8AE4F7" w:themeFill="accent2"/>
          </w:tcPr>
          <w:p w14:paraId="2B80BCC9" w14:textId="77777777" w:rsidR="004A65FB" w:rsidRPr="000A19C1" w:rsidRDefault="004A65FB" w:rsidP="00AC304B">
            <w:pPr>
              <w:rPr>
                <w:rFonts w:asciiTheme="minorHAnsi" w:hAnsiTheme="minorHAnsi"/>
                <w:b/>
                <w:bCs/>
                <w:color w:val="1E3664"/>
                <w:szCs w:val="24"/>
              </w:rPr>
            </w:pPr>
            <w:r w:rsidRPr="000A19C1">
              <w:rPr>
                <w:rFonts w:asciiTheme="minorHAnsi" w:hAnsiTheme="minorHAnsi"/>
                <w:b/>
                <w:bCs/>
                <w:color w:val="062A60" w:themeColor="text1"/>
                <w:szCs w:val="24"/>
              </w:rPr>
              <w:t>Performance indicators</w:t>
            </w:r>
          </w:p>
        </w:tc>
        <w:tc>
          <w:tcPr>
            <w:tcW w:w="7762" w:type="dxa"/>
          </w:tcPr>
          <w:p w14:paraId="04D72983"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See Surgery run chart from the National Hip Fracture Database indicating % Total hip replacement where eligible:</w:t>
            </w:r>
          </w:p>
          <w:p w14:paraId="4D604CCC" w14:textId="77777777" w:rsidR="004A65FB" w:rsidRPr="000A19C1" w:rsidRDefault="004A65FB" w:rsidP="00AC304B">
            <w:pPr>
              <w:rPr>
                <w:rFonts w:asciiTheme="minorHAnsi" w:hAnsiTheme="minorHAnsi" w:cstheme="minorHAnsi"/>
                <w:color w:val="1E3664"/>
                <w:sz w:val="20"/>
                <w:szCs w:val="20"/>
              </w:rPr>
            </w:pPr>
            <w:hyperlink r:id="rId10" w:history="1">
              <w:r w:rsidRPr="000A19C1">
                <w:rPr>
                  <w:rStyle w:val="Hyperlink"/>
                  <w:rFonts w:asciiTheme="minorHAnsi" w:hAnsiTheme="minorHAnsi" w:cstheme="minorHAnsi"/>
                  <w:sz w:val="20"/>
                  <w:szCs w:val="20"/>
                </w:rPr>
                <w:t>www.nhfd.co.uk/20/NHFDCharts.nsf/vwcharts/Surgery?open</w:t>
              </w:r>
            </w:hyperlink>
          </w:p>
          <w:p w14:paraId="026F0F85" w14:textId="77777777" w:rsidR="004A65FB" w:rsidRPr="000A19C1" w:rsidRDefault="004A65FB" w:rsidP="00AC304B">
            <w:pPr>
              <w:rPr>
                <w:rFonts w:asciiTheme="minorHAnsi" w:hAnsiTheme="minorHAnsi" w:cstheme="minorHAnsi"/>
                <w:color w:val="1E3664"/>
                <w:sz w:val="20"/>
                <w:szCs w:val="20"/>
              </w:rPr>
            </w:pPr>
            <w:r w:rsidRPr="000A19C1">
              <w:rPr>
                <w:rFonts w:asciiTheme="minorHAnsi" w:hAnsiTheme="minorHAnsi" w:cstheme="minorHAnsi"/>
                <w:color w:val="062A60" w:themeColor="text1"/>
                <w:sz w:val="20"/>
                <w:szCs w:val="20"/>
              </w:rPr>
              <w:t>See KPI 3 – NICE compliant surgery, from the National Hip Fracture Database</w:t>
            </w:r>
          </w:p>
          <w:p w14:paraId="79B319E2" w14:textId="77777777" w:rsidR="004A65FB" w:rsidRPr="000A19C1" w:rsidRDefault="004A65FB" w:rsidP="00AC304B">
            <w:pPr>
              <w:rPr>
                <w:rFonts w:asciiTheme="minorHAnsi" w:hAnsiTheme="minorHAnsi" w:cstheme="minorHAnsi"/>
                <w:color w:val="1E3664"/>
                <w:sz w:val="20"/>
                <w:szCs w:val="20"/>
              </w:rPr>
            </w:pPr>
            <w:hyperlink r:id="rId11" w:history="1">
              <w:r w:rsidRPr="000A19C1">
                <w:rPr>
                  <w:rStyle w:val="Hyperlink"/>
                  <w:rFonts w:asciiTheme="minorHAnsi" w:hAnsiTheme="minorHAnsi" w:cstheme="minorHAnsi"/>
                  <w:sz w:val="20"/>
                  <w:szCs w:val="20"/>
                </w:rPr>
                <w:t>www.nhfd.co.uk/20/NHFDCharts.nsf/vwcharts/KPI3-NICEcompliance?open</w:t>
              </w:r>
            </w:hyperlink>
          </w:p>
        </w:tc>
      </w:tr>
      <w:tr w:rsidR="004A65FB" w:rsidRPr="000A19C1" w14:paraId="68FE6ABC" w14:textId="77777777" w:rsidTr="001F512C">
        <w:tc>
          <w:tcPr>
            <w:tcW w:w="1980" w:type="dxa"/>
            <w:shd w:val="clear" w:color="auto" w:fill="8AE4F7" w:themeFill="accent2"/>
          </w:tcPr>
          <w:p w14:paraId="5EF2F6E7" w14:textId="77777777" w:rsidR="004A65FB" w:rsidRPr="000A19C1" w:rsidRDefault="004A65FB" w:rsidP="00AC304B">
            <w:pPr>
              <w:rPr>
                <w:rFonts w:asciiTheme="minorHAnsi" w:hAnsiTheme="minorHAnsi"/>
                <w:b/>
                <w:bCs/>
                <w:color w:val="1E3664"/>
                <w:szCs w:val="24"/>
              </w:rPr>
            </w:pPr>
            <w:r w:rsidRPr="000A19C1">
              <w:rPr>
                <w:rFonts w:asciiTheme="minorHAnsi" w:hAnsiTheme="minorHAnsi"/>
                <w:b/>
                <w:bCs/>
                <w:color w:val="1E3664"/>
                <w:szCs w:val="24"/>
              </w:rPr>
              <w:t>References</w:t>
            </w:r>
          </w:p>
        </w:tc>
        <w:tc>
          <w:tcPr>
            <w:tcW w:w="7762" w:type="dxa"/>
          </w:tcPr>
          <w:p w14:paraId="29F6E186"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1. Royal College of Physicians. Facing new challenges — the NHFD report on 2020 (January–December 2020): London, 2021.</w:t>
            </w:r>
          </w:p>
          <w:p w14:paraId="7F3690D7"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2. National Institute for Health and Care Excellence (NICE). Hip fracture: management: Clinical guideline [CG124]. Manchester, NICE, 2017.</w:t>
            </w:r>
          </w:p>
          <w:p w14:paraId="6B5F8D07"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3. Patel R, Drew S, Johansen A, et al. </w:t>
            </w:r>
            <w:proofErr w:type="spellStart"/>
            <w:r w:rsidRPr="000A19C1">
              <w:rPr>
                <w:rFonts w:asciiTheme="minorHAnsi" w:hAnsiTheme="minorHAnsi"/>
                <w:color w:val="062A60" w:themeColor="text1"/>
                <w:sz w:val="20"/>
                <w:szCs w:val="20"/>
              </w:rPr>
              <w:t>REducing</w:t>
            </w:r>
            <w:proofErr w:type="spellEnd"/>
            <w:r w:rsidRPr="000A19C1">
              <w:rPr>
                <w:rFonts w:asciiTheme="minorHAnsi" w:hAnsiTheme="minorHAnsi"/>
                <w:color w:val="062A60" w:themeColor="text1"/>
                <w:sz w:val="20"/>
                <w:szCs w:val="20"/>
              </w:rPr>
              <w:t xml:space="preserve"> unwarranted variation in the Delivery of high </w:t>
            </w:r>
            <w:proofErr w:type="spellStart"/>
            <w:r w:rsidRPr="000A19C1">
              <w:rPr>
                <w:rFonts w:asciiTheme="minorHAnsi" w:hAnsiTheme="minorHAnsi"/>
                <w:color w:val="062A60" w:themeColor="text1"/>
                <w:sz w:val="20"/>
                <w:szCs w:val="20"/>
              </w:rPr>
              <w:t>qUality</w:t>
            </w:r>
            <w:proofErr w:type="spellEnd"/>
            <w:r w:rsidRPr="000A19C1">
              <w:rPr>
                <w:rFonts w:asciiTheme="minorHAnsi" w:hAnsiTheme="minorHAnsi"/>
                <w:color w:val="062A60" w:themeColor="text1"/>
                <w:sz w:val="20"/>
                <w:szCs w:val="20"/>
              </w:rPr>
              <w:t xml:space="preserve"> hip </w:t>
            </w:r>
            <w:proofErr w:type="spellStart"/>
            <w:r w:rsidRPr="000A19C1">
              <w:rPr>
                <w:rFonts w:asciiTheme="minorHAnsi" w:hAnsiTheme="minorHAnsi"/>
                <w:color w:val="062A60" w:themeColor="text1"/>
                <w:sz w:val="20"/>
                <w:szCs w:val="20"/>
              </w:rPr>
              <w:t>fraCture</w:t>
            </w:r>
            <w:proofErr w:type="spellEnd"/>
            <w:r w:rsidRPr="000A19C1">
              <w:rPr>
                <w:rFonts w:asciiTheme="minorHAnsi" w:hAnsiTheme="minorHAnsi"/>
                <w:color w:val="062A60" w:themeColor="text1"/>
                <w:sz w:val="20"/>
                <w:szCs w:val="20"/>
              </w:rPr>
              <w:t xml:space="preserve"> services in England and Wales (REDUCE): protocol for a mixed-methods study. BMJ Open 2021;11(5):e049763.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10.1136/bmjopen-2021-049763</w:t>
            </w:r>
          </w:p>
          <w:p w14:paraId="4BB2285F"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4. Patel R, Judge A, Johansen A, et al. Multiple hospital organisational factors are associated with adverse patient outcomes post-hip fracture in England and Wales: the REDUCE record-linkage cohort study. Age and Ageing 2022;51(8)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10.1093/ageing/afac183</w:t>
            </w:r>
          </w:p>
          <w:p w14:paraId="0CC3B4D5" w14:textId="77777777" w:rsidR="004A65FB" w:rsidRPr="000A19C1" w:rsidRDefault="004A65FB" w:rsidP="00AC304B">
            <w:pPr>
              <w:pStyle w:val="NoSpacing"/>
              <w:rPr>
                <w:rFonts w:asciiTheme="minorHAnsi" w:hAnsiTheme="minorHAnsi"/>
                <w:color w:val="062A60" w:themeColor="text1"/>
                <w:sz w:val="20"/>
                <w:szCs w:val="20"/>
              </w:rPr>
            </w:pPr>
            <w:r w:rsidRPr="000A19C1">
              <w:rPr>
                <w:rFonts w:asciiTheme="minorHAnsi" w:hAnsiTheme="minorHAnsi"/>
                <w:color w:val="062A60" w:themeColor="text1"/>
                <w:sz w:val="20"/>
                <w:szCs w:val="20"/>
              </w:rPr>
              <w:t>5. R Patel, A Judge, A Johansen</w:t>
            </w:r>
            <w:r w:rsidRPr="000A19C1">
              <w:rPr>
                <w:rFonts w:asciiTheme="minorHAnsi" w:hAnsiTheme="minorHAnsi"/>
                <w:color w:val="062A60" w:themeColor="text1"/>
                <w:sz w:val="20"/>
                <w:szCs w:val="20"/>
                <w:bdr w:val="none" w:sz="0" w:space="0" w:color="auto" w:frame="1"/>
              </w:rPr>
              <w:t xml:space="preserve">, et al. </w:t>
            </w:r>
            <w:r w:rsidRPr="000A19C1">
              <w:rPr>
                <w:rFonts w:asciiTheme="minorHAnsi" w:hAnsiTheme="minorHAnsi"/>
                <w:color w:val="062A60" w:themeColor="text1"/>
                <w:sz w:val="20"/>
                <w:szCs w:val="20"/>
              </w:rPr>
              <w:t xml:space="preserve">Patients’ recovery of mobility and return to original residence after hip fracture are associated with multiple modifiable components of hospital service </w:t>
            </w:r>
            <w:proofErr w:type="spellStart"/>
            <w:r w:rsidRPr="000A19C1">
              <w:rPr>
                <w:rFonts w:asciiTheme="minorHAnsi" w:hAnsiTheme="minorHAnsi"/>
                <w:color w:val="062A60" w:themeColor="text1"/>
                <w:sz w:val="20"/>
                <w:szCs w:val="20"/>
              </w:rPr>
              <w:t>organisation</w:t>
            </w:r>
            <w:proofErr w:type="spellEnd"/>
            <w:r w:rsidRPr="000A19C1">
              <w:rPr>
                <w:rFonts w:asciiTheme="minorHAnsi" w:hAnsiTheme="minorHAnsi"/>
                <w:color w:val="062A60" w:themeColor="text1"/>
                <w:sz w:val="20"/>
                <w:szCs w:val="20"/>
              </w:rPr>
              <w:t>: the REDUCE record-linkage cohort study in England and Wales. Manuscript in Review. 2023</w:t>
            </w:r>
          </w:p>
          <w:p w14:paraId="4AFD0D92" w14:textId="77777777" w:rsidR="004A65FB" w:rsidRPr="000A19C1" w:rsidRDefault="004A65FB" w:rsidP="00AC304B">
            <w:pPr>
              <w:pStyle w:val="NoSpacing"/>
              <w:rPr>
                <w:rFonts w:asciiTheme="minorHAnsi" w:hAnsiTheme="minorHAnsi"/>
                <w:color w:val="002060"/>
                <w:sz w:val="20"/>
                <w:szCs w:val="20"/>
              </w:rPr>
            </w:pPr>
            <w:r w:rsidRPr="000A19C1">
              <w:rPr>
                <w:rFonts w:asciiTheme="minorHAnsi" w:hAnsiTheme="minorHAnsi"/>
                <w:color w:val="062A60" w:themeColor="text1"/>
                <w:sz w:val="20"/>
                <w:szCs w:val="20"/>
              </w:rPr>
              <w:t xml:space="preserve">6. P Baji, R Patel, A Judge, A Johansen, et al. Multiple </w:t>
            </w:r>
            <w:proofErr w:type="spellStart"/>
            <w:r w:rsidRPr="000A19C1">
              <w:rPr>
                <w:rFonts w:asciiTheme="minorHAnsi" w:hAnsiTheme="minorHAnsi"/>
                <w:color w:val="062A60" w:themeColor="text1"/>
                <w:sz w:val="20"/>
                <w:szCs w:val="20"/>
              </w:rPr>
              <w:t>organisational</w:t>
            </w:r>
            <w:proofErr w:type="spellEnd"/>
            <w:r w:rsidRPr="000A19C1">
              <w:rPr>
                <w:rFonts w:asciiTheme="minorHAnsi" w:hAnsiTheme="minorHAnsi"/>
                <w:color w:val="062A60" w:themeColor="text1"/>
                <w:sz w:val="20"/>
                <w:szCs w:val="20"/>
              </w:rPr>
              <w:t xml:space="preserve"> factors predict hospital costs and patient mortality in the year following hip fracture in England and Wales: the REDUCE record-linkage cohort study. Manuscript in review 2023.</w:t>
            </w:r>
          </w:p>
        </w:tc>
      </w:tr>
    </w:tbl>
    <w:p w14:paraId="14A9E474" w14:textId="6A561733" w:rsidR="004A65FB" w:rsidRPr="000A19C1" w:rsidRDefault="004A65FB" w:rsidP="001F512C">
      <w:r w:rsidRPr="000A19C1">
        <w:br w:type="page"/>
      </w:r>
      <w:bookmarkStart w:id="12" w:name="_Toc127455059"/>
      <w:r w:rsidRPr="000A19C1">
        <w:rPr>
          <w:b/>
          <w:bCs/>
          <w:color w:val="062A60" w:themeColor="text1"/>
        </w:rPr>
        <w:lastRenderedPageBreak/>
        <w:t xml:space="preserve">5. Proportion of patients assessed by an </w:t>
      </w:r>
      <w:proofErr w:type="spellStart"/>
      <w:r w:rsidRPr="000A19C1">
        <w:rPr>
          <w:b/>
          <w:bCs/>
          <w:color w:val="062A60" w:themeColor="text1"/>
        </w:rPr>
        <w:t>orthogeriatrician</w:t>
      </w:r>
      <w:proofErr w:type="spellEnd"/>
      <w:r w:rsidRPr="000A19C1">
        <w:rPr>
          <w:b/>
          <w:bCs/>
          <w:color w:val="062A60" w:themeColor="text1"/>
        </w:rPr>
        <w:t xml:space="preserve"> within 72 hours of admission (100% vs less than 100%)</w:t>
      </w:r>
      <w:bookmarkEnd w:id="12"/>
    </w:p>
    <w:p w14:paraId="54ADEDE3" w14:textId="77777777" w:rsidR="004A65FB" w:rsidRPr="000A19C1" w:rsidRDefault="004A65FB" w:rsidP="004A65FB">
      <w:pPr>
        <w:rPr>
          <w:sz w:val="16"/>
          <w:szCs w:val="16"/>
          <w:lang w:eastAsia="en-GB"/>
        </w:rPr>
      </w:pPr>
    </w:p>
    <w:tbl>
      <w:tblPr>
        <w:tblStyle w:val="TableGrid"/>
        <w:tblW w:w="0" w:type="auto"/>
        <w:tblLayout w:type="fixed"/>
        <w:tblLook w:val="04A0" w:firstRow="1" w:lastRow="0" w:firstColumn="1" w:lastColumn="0" w:noHBand="0" w:noVBand="1"/>
      </w:tblPr>
      <w:tblGrid>
        <w:gridCol w:w="1980"/>
        <w:gridCol w:w="8221"/>
      </w:tblGrid>
      <w:tr w:rsidR="004A65FB" w:rsidRPr="000A19C1" w14:paraId="0D4E173F" w14:textId="77777777" w:rsidTr="002641D0">
        <w:tc>
          <w:tcPr>
            <w:tcW w:w="1980" w:type="dxa"/>
            <w:shd w:val="clear" w:color="auto" w:fill="8AE4F7" w:themeFill="accent2"/>
          </w:tcPr>
          <w:p w14:paraId="2F8BFCB3"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 xml:space="preserve">Description </w:t>
            </w:r>
          </w:p>
        </w:tc>
        <w:tc>
          <w:tcPr>
            <w:tcW w:w="8221" w:type="dxa"/>
          </w:tcPr>
          <w:p w14:paraId="286A33B3"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There is compelling evidence that comprehensive geriatric assessment (CGA) improves outcome: early </w:t>
            </w:r>
            <w:proofErr w:type="spellStart"/>
            <w:r w:rsidRPr="000A19C1">
              <w:rPr>
                <w:rFonts w:asciiTheme="minorHAnsi" w:hAnsiTheme="minorHAnsi" w:cstheme="minorHAnsi"/>
                <w:color w:val="062A60" w:themeColor="text1"/>
                <w:sz w:val="20"/>
                <w:szCs w:val="20"/>
              </w:rPr>
              <w:t>orthogeriatrician</w:t>
            </w:r>
            <w:proofErr w:type="spellEnd"/>
            <w:r w:rsidRPr="000A19C1">
              <w:rPr>
                <w:rFonts w:asciiTheme="minorHAnsi" w:hAnsiTheme="minorHAnsi" w:cstheme="minorHAnsi"/>
                <w:color w:val="062A60" w:themeColor="text1"/>
                <w:sz w:val="20"/>
                <w:szCs w:val="20"/>
              </w:rPr>
              <w:t xml:space="preserve"> review helps avoid delay in surgery, minimise the proportion of patients managed without surgery, improves perioperative care and expedites rehabilitation and discharge planning. Orthogeriatric assessment is central to the recommendations of both the NICE clinical guideline on the management of hip fracture care in adults (CG124) and quality standard QS16 (1,2). A target of ‘assessment by a senior </w:t>
            </w:r>
            <w:proofErr w:type="spellStart"/>
            <w:r w:rsidRPr="000A19C1">
              <w:rPr>
                <w:rFonts w:asciiTheme="minorHAnsi" w:hAnsiTheme="minorHAnsi" w:cstheme="minorHAnsi"/>
                <w:color w:val="062A60" w:themeColor="text1"/>
                <w:sz w:val="20"/>
                <w:szCs w:val="20"/>
              </w:rPr>
              <w:t>orthogeriatrician</w:t>
            </w:r>
            <w:proofErr w:type="spellEnd"/>
            <w:r w:rsidRPr="000A19C1">
              <w:rPr>
                <w:rFonts w:asciiTheme="minorHAnsi" w:hAnsiTheme="minorHAnsi" w:cstheme="minorHAnsi"/>
                <w:color w:val="062A60" w:themeColor="text1"/>
                <w:sz w:val="20"/>
                <w:szCs w:val="20"/>
              </w:rPr>
              <w:t xml:space="preserve"> within 72 hours’ means that all patients can and should be seen within this timeframe, even if they present at the weekend to a unit with a Monday to Friday orthogeriatric service.</w:t>
            </w:r>
          </w:p>
        </w:tc>
      </w:tr>
      <w:tr w:rsidR="004A65FB" w:rsidRPr="000A19C1" w14:paraId="6D54017A" w14:textId="77777777" w:rsidTr="002641D0">
        <w:tc>
          <w:tcPr>
            <w:tcW w:w="1980" w:type="dxa"/>
            <w:shd w:val="clear" w:color="auto" w:fill="8AE4F7" w:themeFill="accent2"/>
          </w:tcPr>
          <w:p w14:paraId="07DE8EBA"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Rationale</w:t>
            </w:r>
          </w:p>
        </w:tc>
        <w:tc>
          <w:tcPr>
            <w:tcW w:w="8221" w:type="dxa"/>
          </w:tcPr>
          <w:p w14:paraId="001629F3"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The NHFD Clinical Audit recommends (KPI 1) that patients with a hip fracture are promptly assessed by a senior </w:t>
            </w:r>
            <w:proofErr w:type="spellStart"/>
            <w:r w:rsidRPr="000A19C1">
              <w:rPr>
                <w:rFonts w:asciiTheme="minorHAnsi" w:hAnsiTheme="minorHAnsi" w:cstheme="minorHAnsi"/>
                <w:color w:val="062A60" w:themeColor="text1"/>
                <w:sz w:val="20"/>
                <w:szCs w:val="20"/>
              </w:rPr>
              <w:t>orthogeriatrician</w:t>
            </w:r>
            <w:proofErr w:type="spellEnd"/>
            <w:r w:rsidRPr="000A19C1">
              <w:rPr>
                <w:rFonts w:asciiTheme="minorHAnsi" w:hAnsiTheme="minorHAnsi" w:cstheme="minorHAnsi"/>
                <w:color w:val="062A60" w:themeColor="text1"/>
                <w:sz w:val="20"/>
                <w:szCs w:val="20"/>
              </w:rPr>
              <w:t xml:space="preserve"> within 72 hours of admission (3); this requirement forms part of the BPT for hip fracture care (4). The REDUCE Study (5) found that hospitals ensuring all hip fracture patients are assessed by an </w:t>
            </w:r>
            <w:proofErr w:type="spellStart"/>
            <w:r w:rsidRPr="000A19C1">
              <w:rPr>
                <w:rFonts w:asciiTheme="minorHAnsi" w:hAnsiTheme="minorHAnsi" w:cstheme="minorHAnsi"/>
                <w:color w:val="062A60" w:themeColor="text1"/>
                <w:sz w:val="20"/>
                <w:szCs w:val="20"/>
              </w:rPr>
              <w:t>orthogeriatrician</w:t>
            </w:r>
            <w:proofErr w:type="spellEnd"/>
            <w:r w:rsidRPr="000A19C1">
              <w:rPr>
                <w:rFonts w:asciiTheme="minorHAnsi" w:hAnsiTheme="minorHAnsi" w:cstheme="minorHAnsi"/>
                <w:color w:val="062A60" w:themeColor="text1"/>
                <w:sz w:val="20"/>
                <w:szCs w:val="20"/>
              </w:rPr>
              <w:t xml:space="preserve"> within 72 hours of admission had on average shorter lengths of stay in hospital (6), increased odds of their patients regaining baseline mobility by 120 days post hip fracture (7), lower rates of re-fracture in the year post hip fracture (8), a lower mortality rate in the year post hip fracture and lower hospital inpatient costs for hip fracture patients over 120-days and one year post hip fracture (9). Increased </w:t>
            </w:r>
            <w:proofErr w:type="spellStart"/>
            <w:r w:rsidRPr="000A19C1">
              <w:rPr>
                <w:rFonts w:asciiTheme="minorHAnsi" w:hAnsiTheme="minorHAnsi" w:cstheme="minorHAnsi"/>
                <w:color w:val="062A60" w:themeColor="text1"/>
                <w:sz w:val="20"/>
                <w:szCs w:val="20"/>
              </w:rPr>
              <w:t>orthogeriatrician</w:t>
            </w:r>
            <w:proofErr w:type="spellEnd"/>
            <w:r w:rsidRPr="000A19C1">
              <w:rPr>
                <w:rFonts w:asciiTheme="minorHAnsi" w:hAnsiTheme="minorHAnsi" w:cstheme="minorHAnsi"/>
                <w:color w:val="062A60" w:themeColor="text1"/>
                <w:sz w:val="20"/>
                <w:szCs w:val="20"/>
              </w:rPr>
              <w:t xml:space="preserve"> time pr patient has been directly associated with improved patient survival at 30-days post hip fracture (10).</w:t>
            </w:r>
          </w:p>
        </w:tc>
      </w:tr>
      <w:tr w:rsidR="004A65FB" w:rsidRPr="000A19C1" w14:paraId="3607C642" w14:textId="77777777" w:rsidTr="002641D0">
        <w:tc>
          <w:tcPr>
            <w:tcW w:w="1980" w:type="dxa"/>
            <w:shd w:val="clear" w:color="auto" w:fill="8AE4F7" w:themeFill="accent2"/>
          </w:tcPr>
          <w:p w14:paraId="4AC999FC"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Benefits</w:t>
            </w:r>
          </w:p>
        </w:tc>
        <w:tc>
          <w:tcPr>
            <w:tcW w:w="8221" w:type="dxa"/>
          </w:tcPr>
          <w:p w14:paraId="332538FB"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Reduced length of stay, improved mobility recovery, reduced re-fracture risk, reduced mortality, improved advance care planning, improved patient experience.</w:t>
            </w:r>
          </w:p>
        </w:tc>
      </w:tr>
      <w:tr w:rsidR="004A65FB" w:rsidRPr="000A19C1" w14:paraId="66224EFE" w14:textId="77777777" w:rsidTr="002641D0">
        <w:tc>
          <w:tcPr>
            <w:tcW w:w="1980" w:type="dxa"/>
            <w:shd w:val="clear" w:color="auto" w:fill="8AE4F7" w:themeFill="accent2"/>
          </w:tcPr>
          <w:p w14:paraId="634D99FB"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Financial case</w:t>
            </w:r>
          </w:p>
        </w:tc>
        <w:tc>
          <w:tcPr>
            <w:tcW w:w="8221" w:type="dxa"/>
          </w:tcPr>
          <w:p w14:paraId="33192161"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See the </w:t>
            </w:r>
            <w:r w:rsidRPr="000A19C1">
              <w:rPr>
                <w:rFonts w:asciiTheme="minorHAnsi" w:hAnsiTheme="minorHAnsi" w:cstheme="minorHAnsi"/>
                <w:b/>
                <w:bCs/>
                <w:color w:val="062A60" w:themeColor="text1"/>
                <w:sz w:val="20"/>
                <w:szCs w:val="20"/>
                <w:u w:val="single"/>
              </w:rPr>
              <w:t>REDUCE Cost Benefit Calculator</w:t>
            </w:r>
            <w:r w:rsidRPr="000A19C1">
              <w:rPr>
                <w:rFonts w:asciiTheme="minorHAnsi" w:hAnsiTheme="minorHAnsi" w:cstheme="minorHAnsi"/>
                <w:color w:val="062A60" w:themeColor="text1"/>
                <w:sz w:val="20"/>
                <w:szCs w:val="20"/>
              </w:rPr>
              <w:t xml:space="preserve"> for tables showing the value of benefits in your hospital and tools to estimate the costs of the improvement.</w:t>
            </w:r>
          </w:p>
        </w:tc>
      </w:tr>
      <w:tr w:rsidR="004A65FB" w:rsidRPr="000A19C1" w14:paraId="5C4CFAE5" w14:textId="77777777" w:rsidTr="002641D0">
        <w:tc>
          <w:tcPr>
            <w:tcW w:w="1980" w:type="dxa"/>
            <w:shd w:val="clear" w:color="auto" w:fill="8AE4F7" w:themeFill="accent2"/>
          </w:tcPr>
          <w:p w14:paraId="4D3D4E6C" w14:textId="77777777" w:rsidR="004A65FB" w:rsidRPr="000A19C1" w:rsidRDefault="004A65FB" w:rsidP="00AC304B">
            <w:pPr>
              <w:rPr>
                <w:rFonts w:asciiTheme="minorHAnsi" w:hAnsiTheme="minorHAnsi"/>
                <w:b/>
                <w:bCs/>
                <w:color w:val="1E3664"/>
                <w:szCs w:val="24"/>
              </w:rPr>
            </w:pPr>
            <w:r w:rsidRPr="000A19C1">
              <w:rPr>
                <w:rFonts w:asciiTheme="minorHAnsi" w:hAnsiTheme="minorHAnsi"/>
                <w:b/>
                <w:bCs/>
                <w:color w:val="062A60" w:themeColor="text1"/>
                <w:szCs w:val="24"/>
              </w:rPr>
              <w:t>Performance indicators</w:t>
            </w:r>
          </w:p>
        </w:tc>
        <w:tc>
          <w:tcPr>
            <w:tcW w:w="8221" w:type="dxa"/>
          </w:tcPr>
          <w:p w14:paraId="606D4DC2" w14:textId="1B10CE2B" w:rsidR="004A65FB" w:rsidRPr="000A19C1" w:rsidRDefault="004A65FB" w:rsidP="00873420">
            <w:pPr>
              <w:rPr>
                <w:rFonts w:asciiTheme="minorHAnsi" w:hAnsiTheme="minorHAnsi" w:cstheme="minorHAnsi"/>
                <w:color w:val="1E3664"/>
                <w:sz w:val="20"/>
                <w:szCs w:val="20"/>
                <w:u w:val="single"/>
              </w:rPr>
            </w:pPr>
            <w:r w:rsidRPr="000A19C1">
              <w:rPr>
                <w:rFonts w:asciiTheme="minorHAnsi" w:hAnsiTheme="minorHAnsi" w:cstheme="minorHAnsi"/>
                <w:color w:val="062A60" w:themeColor="text1"/>
                <w:sz w:val="20"/>
                <w:szCs w:val="20"/>
              </w:rPr>
              <w:t>See KPI 1</w:t>
            </w:r>
            <w:r w:rsidR="00873420" w:rsidRPr="000A19C1">
              <w:rPr>
                <w:rFonts w:asciiTheme="minorHAnsi" w:hAnsiTheme="minorHAnsi" w:cstheme="minorHAnsi"/>
                <w:color w:val="062A60" w:themeColor="text1"/>
                <w:sz w:val="20"/>
                <w:szCs w:val="20"/>
              </w:rPr>
              <w:t xml:space="preserve">- </w:t>
            </w:r>
            <w:r w:rsidRPr="000A19C1">
              <w:rPr>
                <w:rFonts w:asciiTheme="minorHAnsi" w:hAnsiTheme="minorHAnsi" w:cstheme="minorHAnsi"/>
                <w:color w:val="062A60" w:themeColor="text1"/>
                <w:sz w:val="20"/>
                <w:szCs w:val="20"/>
              </w:rPr>
              <w:t xml:space="preserve">Prompt </w:t>
            </w:r>
            <w:proofErr w:type="spellStart"/>
            <w:r w:rsidRPr="000A19C1">
              <w:rPr>
                <w:rFonts w:asciiTheme="minorHAnsi" w:hAnsiTheme="minorHAnsi" w:cstheme="minorHAnsi"/>
                <w:color w:val="062A60" w:themeColor="text1"/>
                <w:sz w:val="20"/>
                <w:szCs w:val="20"/>
              </w:rPr>
              <w:t>orthogeriatrician</w:t>
            </w:r>
            <w:proofErr w:type="spellEnd"/>
            <w:r w:rsidRPr="000A19C1">
              <w:rPr>
                <w:rFonts w:asciiTheme="minorHAnsi" w:hAnsiTheme="minorHAnsi" w:cstheme="minorHAnsi"/>
                <w:color w:val="062A60" w:themeColor="text1"/>
                <w:sz w:val="20"/>
                <w:szCs w:val="20"/>
              </w:rPr>
              <w:t xml:space="preserve"> review, from the </w:t>
            </w:r>
            <w:r w:rsidR="00873420" w:rsidRPr="000A19C1">
              <w:rPr>
                <w:rFonts w:asciiTheme="minorHAnsi" w:hAnsiTheme="minorHAnsi" w:cstheme="minorHAnsi"/>
                <w:color w:val="062A60" w:themeColor="text1"/>
                <w:sz w:val="20"/>
                <w:szCs w:val="20"/>
              </w:rPr>
              <w:t xml:space="preserve">NHFD </w:t>
            </w:r>
            <w:hyperlink r:id="rId12" w:history="1">
              <w:r w:rsidRPr="000A19C1">
                <w:rPr>
                  <w:rStyle w:val="Hyperlink"/>
                  <w:rFonts w:asciiTheme="minorHAnsi" w:hAnsiTheme="minorHAnsi"/>
                  <w:sz w:val="20"/>
                  <w:szCs w:val="20"/>
                </w:rPr>
                <w:t>https://www.nhfd.co.uk/20/nhfdcharts.nsf/vwCharts/KPIs?open&amp;kpi=1</w:t>
              </w:r>
            </w:hyperlink>
          </w:p>
        </w:tc>
      </w:tr>
      <w:tr w:rsidR="004A65FB" w:rsidRPr="000A19C1" w14:paraId="5EB55DD4" w14:textId="77777777" w:rsidTr="002641D0">
        <w:tc>
          <w:tcPr>
            <w:tcW w:w="1980" w:type="dxa"/>
            <w:shd w:val="clear" w:color="auto" w:fill="8AE4F7" w:themeFill="accent2"/>
          </w:tcPr>
          <w:p w14:paraId="104200DB" w14:textId="77777777" w:rsidR="004A65FB" w:rsidRPr="000A19C1" w:rsidRDefault="004A65FB" w:rsidP="00AC304B">
            <w:pPr>
              <w:rPr>
                <w:rFonts w:asciiTheme="minorHAnsi" w:hAnsiTheme="minorHAnsi"/>
                <w:b/>
                <w:bCs/>
                <w:color w:val="062A60" w:themeColor="text1"/>
                <w:szCs w:val="24"/>
              </w:rPr>
            </w:pPr>
            <w:r w:rsidRPr="000A19C1">
              <w:rPr>
                <w:rFonts w:asciiTheme="minorHAnsi" w:hAnsiTheme="minorHAnsi"/>
                <w:b/>
                <w:bCs/>
                <w:color w:val="062A60" w:themeColor="text1"/>
                <w:szCs w:val="24"/>
              </w:rPr>
              <w:t>References</w:t>
            </w:r>
          </w:p>
        </w:tc>
        <w:tc>
          <w:tcPr>
            <w:tcW w:w="8220" w:type="dxa"/>
          </w:tcPr>
          <w:p w14:paraId="4F2786FB" w14:textId="75F2E92A"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1. National Institute for Health and Care Excellence (NICE). Hip fracture: management: Clinical guideline [CG124]. Manchester, NICE, 2017. 2. National NICE. Hip fracture in adults: Quality standard [QS16]: Manchester: NICE, 2017. 3. Royal College of Physicians. National Hip Fracture Database (NHFD) Annual Report 2018: RCP London, 2018.</w:t>
            </w:r>
          </w:p>
          <w:p w14:paraId="3A723894" w14:textId="07D90E9C"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4. Consultation on 2021/22 National Tariff Payment System. Annex </w:t>
            </w:r>
            <w:proofErr w:type="spellStart"/>
            <w:r w:rsidRPr="000A19C1">
              <w:rPr>
                <w:rFonts w:asciiTheme="minorHAnsi" w:hAnsiTheme="minorHAnsi" w:cstheme="minorHAnsi"/>
                <w:color w:val="062A60" w:themeColor="text1"/>
                <w:sz w:val="20"/>
                <w:szCs w:val="20"/>
              </w:rPr>
              <w:t>DtC</w:t>
            </w:r>
            <w:proofErr w:type="spellEnd"/>
            <w:r w:rsidRPr="000A19C1">
              <w:rPr>
                <w:rFonts w:asciiTheme="minorHAnsi" w:hAnsiTheme="minorHAnsi" w:cstheme="minorHAnsi"/>
                <w:color w:val="062A60" w:themeColor="text1"/>
                <w:sz w:val="20"/>
                <w:szCs w:val="20"/>
              </w:rPr>
              <w:t xml:space="preserve">: Guidance on best practice tariffs. </w:t>
            </w:r>
            <w:r w:rsidR="00873420" w:rsidRPr="000A19C1">
              <w:rPr>
                <w:rFonts w:asciiTheme="minorHAnsi" w:hAnsiTheme="minorHAnsi" w:cstheme="minorHAnsi"/>
                <w:color w:val="062A60" w:themeColor="text1"/>
                <w:sz w:val="20"/>
                <w:szCs w:val="20"/>
              </w:rPr>
              <w:t xml:space="preserve">March 2021 </w:t>
            </w:r>
            <w:hyperlink r:id="rId13" w:history="1">
              <w:r w:rsidR="00873420" w:rsidRPr="000A19C1">
                <w:rPr>
                  <w:rStyle w:val="Hyperlink"/>
                  <w:rFonts w:asciiTheme="minorHAnsi" w:hAnsiTheme="minorHAnsi" w:cstheme="minorHAnsi"/>
                  <w:sz w:val="20"/>
                  <w:szCs w:val="20"/>
                </w:rPr>
                <w:t>https://improvement.nhs.uk/documents/484/Annex_DtD_Best_practice_tariffs.pdf</w:t>
              </w:r>
            </w:hyperlink>
            <w:r w:rsidRPr="000A19C1">
              <w:rPr>
                <w:rFonts w:asciiTheme="minorHAnsi" w:hAnsiTheme="minorHAnsi" w:cstheme="minorHAnsi"/>
                <w:color w:val="062A60" w:themeColor="text1"/>
                <w:sz w:val="20"/>
                <w:szCs w:val="20"/>
              </w:rPr>
              <w:t xml:space="preserve">. </w:t>
            </w:r>
          </w:p>
          <w:p w14:paraId="4AF16719" w14:textId="21066EDE"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5. Patel R, Drew S, Johansen A, et al. </w:t>
            </w:r>
            <w:proofErr w:type="spellStart"/>
            <w:r w:rsidRPr="000A19C1">
              <w:rPr>
                <w:rFonts w:asciiTheme="minorHAnsi" w:hAnsiTheme="minorHAnsi" w:cstheme="minorHAnsi"/>
                <w:color w:val="062A60" w:themeColor="text1"/>
                <w:sz w:val="20"/>
                <w:szCs w:val="20"/>
              </w:rPr>
              <w:t>REducing</w:t>
            </w:r>
            <w:proofErr w:type="spellEnd"/>
            <w:r w:rsidRPr="000A19C1">
              <w:rPr>
                <w:rFonts w:asciiTheme="minorHAnsi" w:hAnsiTheme="minorHAnsi" w:cstheme="minorHAnsi"/>
                <w:color w:val="062A60" w:themeColor="text1"/>
                <w:sz w:val="20"/>
                <w:szCs w:val="20"/>
              </w:rPr>
              <w:t xml:space="preserve"> unwarranted variation in the Delivery of high </w:t>
            </w:r>
            <w:proofErr w:type="spellStart"/>
            <w:r w:rsidRPr="000A19C1">
              <w:rPr>
                <w:rFonts w:asciiTheme="minorHAnsi" w:hAnsiTheme="minorHAnsi" w:cstheme="minorHAnsi"/>
                <w:color w:val="062A60" w:themeColor="text1"/>
                <w:sz w:val="20"/>
                <w:szCs w:val="20"/>
              </w:rPr>
              <w:t>qUality</w:t>
            </w:r>
            <w:proofErr w:type="spellEnd"/>
            <w:r w:rsidRPr="000A19C1">
              <w:rPr>
                <w:rFonts w:asciiTheme="minorHAnsi" w:hAnsiTheme="minorHAnsi" w:cstheme="minorHAnsi"/>
                <w:color w:val="062A60" w:themeColor="text1"/>
                <w:sz w:val="20"/>
                <w:szCs w:val="20"/>
              </w:rPr>
              <w:t xml:space="preserve"> hip </w:t>
            </w:r>
            <w:proofErr w:type="spellStart"/>
            <w:r w:rsidRPr="000A19C1">
              <w:rPr>
                <w:rFonts w:asciiTheme="minorHAnsi" w:hAnsiTheme="minorHAnsi" w:cstheme="minorHAnsi"/>
                <w:color w:val="062A60" w:themeColor="text1"/>
                <w:sz w:val="20"/>
                <w:szCs w:val="20"/>
              </w:rPr>
              <w:t>fraCture</w:t>
            </w:r>
            <w:proofErr w:type="spellEnd"/>
            <w:r w:rsidRPr="000A19C1">
              <w:rPr>
                <w:rFonts w:asciiTheme="minorHAnsi" w:hAnsiTheme="minorHAnsi" w:cstheme="minorHAnsi"/>
                <w:color w:val="062A60" w:themeColor="text1"/>
                <w:sz w:val="20"/>
                <w:szCs w:val="20"/>
              </w:rPr>
              <w:t xml:space="preserve"> services in England and Wales (REDUCE): protocol for a mixed-methods study. BMJ Open 2021;11(5). </w:t>
            </w:r>
            <w:proofErr w:type="spellStart"/>
            <w:r w:rsidRPr="000A19C1">
              <w:rPr>
                <w:rFonts w:asciiTheme="minorHAnsi" w:hAnsiTheme="minorHAnsi" w:cstheme="minorHAnsi"/>
                <w:color w:val="062A60" w:themeColor="text1"/>
                <w:sz w:val="20"/>
                <w:szCs w:val="20"/>
              </w:rPr>
              <w:t>doi</w:t>
            </w:r>
            <w:proofErr w:type="spellEnd"/>
            <w:r w:rsidRPr="000A19C1">
              <w:rPr>
                <w:rFonts w:asciiTheme="minorHAnsi" w:hAnsiTheme="minorHAnsi" w:cstheme="minorHAnsi"/>
                <w:color w:val="062A60" w:themeColor="text1"/>
                <w:sz w:val="20"/>
                <w:szCs w:val="20"/>
              </w:rPr>
              <w:t>: 10.1136/bmjopen-2021-049763</w:t>
            </w:r>
          </w:p>
          <w:p w14:paraId="2A0D020D"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6. Patel R, Judge A, Johansen A, et al. Multiple hospital organisational factors are associated with adverse patient outcomes post-hip fracture in England and Wales: the REDUCE record-linkage cohort study. Age and Ageing 2022;51(8) </w:t>
            </w:r>
            <w:proofErr w:type="spellStart"/>
            <w:r w:rsidRPr="000A19C1">
              <w:rPr>
                <w:rFonts w:asciiTheme="minorHAnsi" w:hAnsiTheme="minorHAnsi" w:cstheme="minorHAnsi"/>
                <w:color w:val="062A60" w:themeColor="text1"/>
                <w:sz w:val="20"/>
                <w:szCs w:val="20"/>
              </w:rPr>
              <w:t>doi</w:t>
            </w:r>
            <w:proofErr w:type="spellEnd"/>
            <w:r w:rsidRPr="000A19C1">
              <w:rPr>
                <w:rFonts w:asciiTheme="minorHAnsi" w:hAnsiTheme="minorHAnsi" w:cstheme="minorHAnsi"/>
                <w:color w:val="062A60" w:themeColor="text1"/>
                <w:sz w:val="20"/>
                <w:szCs w:val="20"/>
              </w:rPr>
              <w:t>: 10.1093/ageing/afac183</w:t>
            </w:r>
          </w:p>
          <w:p w14:paraId="501469A4" w14:textId="77777777" w:rsidR="004A65FB" w:rsidRPr="000A19C1" w:rsidRDefault="004A65FB" w:rsidP="00AC304B">
            <w:pPr>
              <w:pStyle w:val="NoSpacing"/>
              <w:rPr>
                <w:rFonts w:asciiTheme="minorHAnsi" w:hAnsiTheme="minorHAnsi"/>
                <w:color w:val="062A60" w:themeColor="text1"/>
                <w:sz w:val="20"/>
                <w:szCs w:val="20"/>
              </w:rPr>
            </w:pPr>
            <w:r w:rsidRPr="000A19C1">
              <w:rPr>
                <w:rFonts w:asciiTheme="minorHAnsi" w:hAnsiTheme="minorHAnsi" w:cstheme="minorHAnsi"/>
                <w:color w:val="062A60" w:themeColor="text1"/>
                <w:sz w:val="20"/>
                <w:szCs w:val="20"/>
              </w:rPr>
              <w:t xml:space="preserve">7. </w:t>
            </w:r>
            <w:r w:rsidRPr="000A19C1">
              <w:rPr>
                <w:rFonts w:asciiTheme="minorHAnsi" w:hAnsiTheme="minorHAnsi"/>
                <w:color w:val="062A60" w:themeColor="text1"/>
                <w:sz w:val="20"/>
                <w:szCs w:val="20"/>
              </w:rPr>
              <w:t>R Patel, A Judge, A Johansen</w:t>
            </w:r>
            <w:r w:rsidRPr="000A19C1">
              <w:rPr>
                <w:rFonts w:asciiTheme="minorHAnsi" w:hAnsiTheme="minorHAnsi"/>
                <w:color w:val="062A60" w:themeColor="text1"/>
                <w:sz w:val="20"/>
                <w:szCs w:val="20"/>
                <w:bdr w:val="none" w:sz="0" w:space="0" w:color="auto" w:frame="1"/>
              </w:rPr>
              <w:t xml:space="preserve">, et al. </w:t>
            </w:r>
            <w:r w:rsidRPr="000A19C1">
              <w:rPr>
                <w:rFonts w:asciiTheme="minorHAnsi" w:hAnsiTheme="minorHAnsi"/>
                <w:color w:val="062A60" w:themeColor="text1"/>
                <w:sz w:val="20"/>
                <w:szCs w:val="20"/>
              </w:rPr>
              <w:t xml:space="preserve">Patients’ recovery of mobility and return to original residence after hip fracture are associated with multiple modifiable components of hospital service </w:t>
            </w:r>
            <w:proofErr w:type="spellStart"/>
            <w:r w:rsidRPr="000A19C1">
              <w:rPr>
                <w:rFonts w:asciiTheme="minorHAnsi" w:hAnsiTheme="minorHAnsi"/>
                <w:color w:val="062A60" w:themeColor="text1"/>
                <w:sz w:val="20"/>
                <w:szCs w:val="20"/>
              </w:rPr>
              <w:t>organisation</w:t>
            </w:r>
            <w:proofErr w:type="spellEnd"/>
            <w:r w:rsidRPr="000A19C1">
              <w:rPr>
                <w:rFonts w:asciiTheme="minorHAnsi" w:hAnsiTheme="minorHAnsi"/>
                <w:color w:val="062A60" w:themeColor="text1"/>
                <w:sz w:val="20"/>
                <w:szCs w:val="20"/>
              </w:rPr>
              <w:t>: the REDUCE record-linkage cohort study in England and Wales. Manuscript in Review. 2023</w:t>
            </w:r>
          </w:p>
          <w:p w14:paraId="3A2585E8"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8. Patel R, Judge A, Javaid MK, et al. Hospital organisational factors associated with prescription of bone protection medication during admission and refracture in the year following a hip fracture in England and Wales: findings from the REDUCE record-linkage cohort study (manuscript pre-submission). </w:t>
            </w:r>
          </w:p>
          <w:p w14:paraId="4C8EDA24" w14:textId="77777777" w:rsidR="004A65FB" w:rsidRPr="000A19C1" w:rsidRDefault="004A65FB" w:rsidP="00AC304B">
            <w:pPr>
              <w:pStyle w:val="NoSpacing"/>
              <w:rPr>
                <w:rFonts w:asciiTheme="minorHAnsi" w:hAnsiTheme="minorHAnsi"/>
                <w:color w:val="062A60" w:themeColor="text1"/>
                <w:sz w:val="20"/>
                <w:szCs w:val="20"/>
              </w:rPr>
            </w:pPr>
            <w:r w:rsidRPr="000A19C1">
              <w:rPr>
                <w:rFonts w:asciiTheme="minorHAnsi" w:hAnsiTheme="minorHAnsi" w:cstheme="minorHAnsi"/>
                <w:color w:val="062A60" w:themeColor="text1"/>
                <w:sz w:val="20"/>
                <w:szCs w:val="20"/>
              </w:rPr>
              <w:t xml:space="preserve">9. </w:t>
            </w:r>
            <w:r w:rsidRPr="000A19C1">
              <w:rPr>
                <w:rFonts w:asciiTheme="minorHAnsi" w:hAnsiTheme="minorHAnsi"/>
                <w:color w:val="062A60" w:themeColor="text1"/>
                <w:sz w:val="20"/>
                <w:szCs w:val="20"/>
              </w:rPr>
              <w:t xml:space="preserve">P Baji, R Patel, A Judge, A Johansen, et al. Multiple </w:t>
            </w:r>
            <w:proofErr w:type="spellStart"/>
            <w:r w:rsidRPr="000A19C1">
              <w:rPr>
                <w:rFonts w:asciiTheme="minorHAnsi" w:hAnsiTheme="minorHAnsi"/>
                <w:color w:val="062A60" w:themeColor="text1"/>
                <w:sz w:val="20"/>
                <w:szCs w:val="20"/>
              </w:rPr>
              <w:t>organisational</w:t>
            </w:r>
            <w:proofErr w:type="spellEnd"/>
            <w:r w:rsidRPr="000A19C1">
              <w:rPr>
                <w:rFonts w:asciiTheme="minorHAnsi" w:hAnsiTheme="minorHAnsi"/>
                <w:color w:val="062A60" w:themeColor="text1"/>
                <w:sz w:val="20"/>
                <w:szCs w:val="20"/>
              </w:rPr>
              <w:t xml:space="preserve"> factors predict hospital costs and patient mortality in the year following hip fracture in England and Wales: the REDUCE record-linkage cohort study. Manuscript in review 2023.</w:t>
            </w:r>
          </w:p>
          <w:p w14:paraId="1F536E26" w14:textId="77777777" w:rsidR="004A65FB" w:rsidRPr="000A19C1" w:rsidRDefault="004A65FB" w:rsidP="00AC304B">
            <w:pPr>
              <w:rPr>
                <w:rFonts w:asciiTheme="minorHAnsi" w:hAnsiTheme="minorHAnsi" w:cstheme="minorHAnsi"/>
                <w:color w:val="1E3664"/>
                <w:sz w:val="20"/>
                <w:szCs w:val="20"/>
              </w:rPr>
            </w:pPr>
            <w:r w:rsidRPr="000A19C1">
              <w:rPr>
                <w:rFonts w:asciiTheme="minorHAnsi" w:hAnsiTheme="minorHAnsi" w:cstheme="minorHAnsi"/>
                <w:color w:val="062A60" w:themeColor="text1"/>
                <w:sz w:val="20"/>
                <w:szCs w:val="20"/>
              </w:rPr>
              <w:t xml:space="preserve">10. Neuburger J, Currie C, Wakeman R, et al. Increased </w:t>
            </w:r>
            <w:proofErr w:type="spellStart"/>
            <w:r w:rsidRPr="000A19C1">
              <w:rPr>
                <w:rFonts w:asciiTheme="minorHAnsi" w:hAnsiTheme="minorHAnsi" w:cstheme="minorHAnsi"/>
                <w:color w:val="062A60" w:themeColor="text1"/>
                <w:sz w:val="20"/>
                <w:szCs w:val="20"/>
              </w:rPr>
              <w:t>orthogeriatrician</w:t>
            </w:r>
            <w:proofErr w:type="spellEnd"/>
            <w:r w:rsidRPr="000A19C1">
              <w:rPr>
                <w:rFonts w:asciiTheme="minorHAnsi" w:hAnsiTheme="minorHAnsi" w:cstheme="minorHAnsi"/>
                <w:color w:val="062A60" w:themeColor="text1"/>
                <w:sz w:val="20"/>
                <w:szCs w:val="20"/>
              </w:rPr>
              <w:t xml:space="preserve"> involvement in hip fracture care and its impact on mortality in England. Age and Ageing 2017;46(2):187–192.</w:t>
            </w:r>
          </w:p>
        </w:tc>
      </w:tr>
    </w:tbl>
    <w:p w14:paraId="6EDD666E" w14:textId="77777777" w:rsidR="004A65FB" w:rsidRPr="000A19C1" w:rsidRDefault="004A65FB" w:rsidP="004A65FB">
      <w:pPr>
        <w:rPr>
          <w:b/>
          <w:bCs/>
          <w:sz w:val="28"/>
          <w:u w:val="single"/>
        </w:rPr>
      </w:pPr>
    </w:p>
    <w:p w14:paraId="187D46E6" w14:textId="77777777" w:rsidR="004A65FB" w:rsidRPr="000A19C1" w:rsidRDefault="004A65FB" w:rsidP="001F512C">
      <w:pPr>
        <w:pStyle w:val="Heading2"/>
        <w:spacing w:after="120"/>
        <w:rPr>
          <w:rFonts w:asciiTheme="minorHAnsi" w:hAnsiTheme="minorHAnsi"/>
          <w:b/>
          <w:bCs/>
          <w:color w:val="1E3664"/>
          <w:sz w:val="24"/>
          <w:szCs w:val="24"/>
        </w:rPr>
      </w:pPr>
      <w:bookmarkStart w:id="13" w:name="_Toc127455060"/>
      <w:r w:rsidRPr="000A19C1">
        <w:rPr>
          <w:rFonts w:asciiTheme="minorHAnsi" w:hAnsiTheme="minorHAnsi"/>
          <w:b/>
          <w:bCs/>
          <w:color w:val="1E3664"/>
          <w:sz w:val="24"/>
          <w:szCs w:val="24"/>
        </w:rPr>
        <w:lastRenderedPageBreak/>
        <w:t xml:space="preserve">6. </w:t>
      </w:r>
      <w:r w:rsidRPr="000A19C1">
        <w:rPr>
          <w:rFonts w:asciiTheme="minorHAnsi" w:hAnsiTheme="minorHAnsi"/>
          <w:b/>
          <w:bCs/>
          <w:color w:val="062A60" w:themeColor="text1"/>
          <w:sz w:val="24"/>
          <w:szCs w:val="24"/>
        </w:rPr>
        <w:t>Proportion of patients receiving a bone health assessment during admission (100% vs less than 100%)</w:t>
      </w:r>
      <w:bookmarkEnd w:id="13"/>
    </w:p>
    <w:p w14:paraId="1915A386" w14:textId="77777777" w:rsidR="004A65FB" w:rsidRPr="000A19C1" w:rsidRDefault="004A65FB" w:rsidP="004A65FB">
      <w:pPr>
        <w:rPr>
          <w:sz w:val="16"/>
          <w:szCs w:val="16"/>
          <w:lang w:eastAsia="en-GB"/>
        </w:rPr>
      </w:pPr>
    </w:p>
    <w:tbl>
      <w:tblPr>
        <w:tblStyle w:val="TableGrid"/>
        <w:tblW w:w="0" w:type="auto"/>
        <w:tblLayout w:type="fixed"/>
        <w:tblLook w:val="04A0" w:firstRow="1" w:lastRow="0" w:firstColumn="1" w:lastColumn="0" w:noHBand="0" w:noVBand="1"/>
      </w:tblPr>
      <w:tblGrid>
        <w:gridCol w:w="1980"/>
        <w:gridCol w:w="7762"/>
      </w:tblGrid>
      <w:tr w:rsidR="004A65FB" w:rsidRPr="000A19C1" w14:paraId="027B5539" w14:textId="77777777" w:rsidTr="002641D0">
        <w:tc>
          <w:tcPr>
            <w:tcW w:w="1980" w:type="dxa"/>
            <w:shd w:val="clear" w:color="auto" w:fill="8AE4F7" w:themeFill="accent2"/>
          </w:tcPr>
          <w:p w14:paraId="6E2F0778"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 xml:space="preserve">Description </w:t>
            </w:r>
          </w:p>
        </w:tc>
        <w:tc>
          <w:tcPr>
            <w:tcW w:w="7762" w:type="dxa"/>
          </w:tcPr>
          <w:p w14:paraId="1D3E84DA"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The treatment people receive for one fragility fracture is not complete until something has been done to prevent the next fracture. </w:t>
            </w:r>
            <w:r w:rsidRPr="000A19C1">
              <w:rPr>
                <w:rFonts w:asciiTheme="minorHAnsi" w:hAnsiTheme="minorHAnsi" w:cstheme="minorHAnsi"/>
                <w:color w:val="062A60" w:themeColor="text1"/>
                <w:sz w:val="20"/>
                <w:szCs w:val="20"/>
                <w:lang w:eastAsia="en-GB"/>
              </w:rPr>
              <w:t xml:space="preserve">Refracture is common with 25% of patients with a hip fracture going on to fracture again within 5 years (1), with half of these re-fractures occurring within the first 18 months (2), so prompt anti-osteoporosis treatment is crucial. </w:t>
            </w:r>
            <w:r w:rsidRPr="000A19C1">
              <w:rPr>
                <w:rFonts w:asciiTheme="minorHAnsi" w:hAnsiTheme="minorHAnsi" w:cstheme="minorHAnsi"/>
                <w:color w:val="062A60" w:themeColor="text1"/>
                <w:sz w:val="20"/>
                <w:szCs w:val="20"/>
              </w:rPr>
              <w:t>Guidance on the secondary prevention of fragility fracture requires that all patients at high risk of re-fracture are offered anti-osteoporosis medication, usually an anti-resorptive e.g. intravenous zoledronate (as well as appropriate calcium and/or vitamin D supplementation) (3).</w:t>
            </w:r>
          </w:p>
        </w:tc>
      </w:tr>
      <w:tr w:rsidR="004A65FB" w:rsidRPr="000A19C1" w14:paraId="5F12F6DB" w14:textId="77777777" w:rsidTr="002641D0">
        <w:tc>
          <w:tcPr>
            <w:tcW w:w="1980" w:type="dxa"/>
            <w:shd w:val="clear" w:color="auto" w:fill="8AE4F7" w:themeFill="accent2"/>
          </w:tcPr>
          <w:p w14:paraId="50811DC2"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Rationale</w:t>
            </w:r>
          </w:p>
        </w:tc>
        <w:tc>
          <w:tcPr>
            <w:tcW w:w="7762" w:type="dxa"/>
          </w:tcPr>
          <w:p w14:paraId="045F8236"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Since inception, the NHFD and BPT have monitored and incentivised the provision of effective bone health assessment, and the provision and follow-up of medication to treat osteoporosis (4). The REDUCE Study (5) found that hospitals ensuring all hip fracture patients receive a bone health assessment during their admission had lower hospital inpatient costs for hip fracture patients over 120-days and one year post hip fracture (6).</w:t>
            </w:r>
          </w:p>
        </w:tc>
      </w:tr>
      <w:tr w:rsidR="004A65FB" w:rsidRPr="000A19C1" w14:paraId="6DAB8E9E" w14:textId="77777777" w:rsidTr="002641D0">
        <w:tc>
          <w:tcPr>
            <w:tcW w:w="1980" w:type="dxa"/>
            <w:shd w:val="clear" w:color="auto" w:fill="8AE4F7" w:themeFill="accent2"/>
          </w:tcPr>
          <w:p w14:paraId="759513F6"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Benefits</w:t>
            </w:r>
          </w:p>
        </w:tc>
        <w:tc>
          <w:tcPr>
            <w:tcW w:w="7762" w:type="dxa"/>
          </w:tcPr>
          <w:p w14:paraId="732BAD7D"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Reduced risk of costly re-fractures</w:t>
            </w:r>
          </w:p>
        </w:tc>
      </w:tr>
      <w:tr w:rsidR="004A65FB" w:rsidRPr="000A19C1" w14:paraId="46790435" w14:textId="77777777" w:rsidTr="002641D0">
        <w:tc>
          <w:tcPr>
            <w:tcW w:w="1980" w:type="dxa"/>
            <w:shd w:val="clear" w:color="auto" w:fill="8AE4F7" w:themeFill="accent2"/>
          </w:tcPr>
          <w:p w14:paraId="698B2720"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Financial case</w:t>
            </w:r>
          </w:p>
        </w:tc>
        <w:tc>
          <w:tcPr>
            <w:tcW w:w="7762" w:type="dxa"/>
          </w:tcPr>
          <w:p w14:paraId="1A68EDD7"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See the </w:t>
            </w:r>
            <w:r w:rsidRPr="000A19C1">
              <w:rPr>
                <w:rFonts w:asciiTheme="minorHAnsi" w:hAnsiTheme="minorHAnsi" w:cstheme="minorHAnsi"/>
                <w:b/>
                <w:bCs/>
                <w:color w:val="062A60" w:themeColor="text1"/>
                <w:sz w:val="20"/>
                <w:szCs w:val="20"/>
                <w:u w:val="single"/>
              </w:rPr>
              <w:t>REDUCE Cost Benefit Calculator</w:t>
            </w:r>
            <w:r w:rsidRPr="000A19C1">
              <w:rPr>
                <w:rFonts w:asciiTheme="minorHAnsi" w:hAnsiTheme="minorHAnsi" w:cstheme="minorHAnsi"/>
                <w:color w:val="062A60" w:themeColor="text1"/>
                <w:sz w:val="20"/>
                <w:szCs w:val="20"/>
              </w:rPr>
              <w:t xml:space="preserve"> for tables showing the value of benefits in your hospital and tools to estimate the costs of the improvement.</w:t>
            </w:r>
          </w:p>
        </w:tc>
      </w:tr>
      <w:tr w:rsidR="004A65FB" w:rsidRPr="000A19C1" w14:paraId="03095091" w14:textId="77777777" w:rsidTr="002641D0">
        <w:tc>
          <w:tcPr>
            <w:tcW w:w="1980" w:type="dxa"/>
            <w:shd w:val="clear" w:color="auto" w:fill="8AE4F7" w:themeFill="accent2"/>
          </w:tcPr>
          <w:p w14:paraId="2BA33A73"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Performance indicators</w:t>
            </w:r>
          </w:p>
        </w:tc>
        <w:tc>
          <w:tcPr>
            <w:tcW w:w="7762" w:type="dxa"/>
          </w:tcPr>
          <w:p w14:paraId="30061569"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See Best practice run chart from the National Hip Fracture Database indicating % Bone health Assessment:</w:t>
            </w:r>
          </w:p>
          <w:p w14:paraId="7470297E" w14:textId="77777777" w:rsidR="004A65FB" w:rsidRPr="000A19C1" w:rsidRDefault="004A65FB" w:rsidP="00AC304B">
            <w:pPr>
              <w:rPr>
                <w:rFonts w:asciiTheme="minorHAnsi" w:hAnsiTheme="minorHAnsi" w:cstheme="minorHAnsi"/>
                <w:color w:val="1E3664"/>
                <w:sz w:val="20"/>
                <w:szCs w:val="20"/>
              </w:rPr>
            </w:pPr>
            <w:hyperlink r:id="rId14" w:history="1">
              <w:r w:rsidRPr="000A19C1">
                <w:rPr>
                  <w:rStyle w:val="Hyperlink"/>
                  <w:rFonts w:asciiTheme="minorHAnsi" w:hAnsiTheme="minorHAnsi" w:cstheme="minorHAnsi"/>
                  <w:sz w:val="20"/>
                  <w:szCs w:val="20"/>
                </w:rPr>
                <w:t>www.nhfd.co.uk/20/NHFDCharts.nsf/vwcharts/Bestpractice?open</w:t>
              </w:r>
            </w:hyperlink>
          </w:p>
          <w:p w14:paraId="0DF4CA80" w14:textId="77777777" w:rsidR="004A65FB" w:rsidRPr="000A19C1" w:rsidRDefault="004A65FB" w:rsidP="00AC304B">
            <w:pPr>
              <w:rPr>
                <w:rFonts w:asciiTheme="minorHAnsi" w:hAnsiTheme="minorHAnsi" w:cstheme="minorHAnsi"/>
                <w:color w:val="1E3664"/>
                <w:sz w:val="20"/>
                <w:szCs w:val="20"/>
              </w:rPr>
            </w:pPr>
            <w:r w:rsidRPr="000A19C1">
              <w:rPr>
                <w:rFonts w:asciiTheme="minorHAnsi" w:hAnsiTheme="minorHAnsi" w:cstheme="minorHAnsi"/>
                <w:color w:val="062A60" w:themeColor="text1"/>
                <w:sz w:val="20"/>
                <w:szCs w:val="20"/>
              </w:rPr>
              <w:t xml:space="preserve">See KPI 7 – Medication, from the National Hip Fracture Database </w:t>
            </w:r>
            <w:hyperlink r:id="rId15" w:history="1">
              <w:r w:rsidRPr="000A19C1">
                <w:rPr>
                  <w:rStyle w:val="Hyperlink"/>
                  <w:rFonts w:asciiTheme="minorHAnsi" w:hAnsiTheme="minorHAnsi" w:cstheme="minorHAnsi"/>
                  <w:sz w:val="20"/>
                  <w:szCs w:val="20"/>
                </w:rPr>
                <w:t>www.nhfd.co.uk/20/nhfdcharts.nsf/vwcharts/KPI7-Medication?open</w:t>
              </w:r>
            </w:hyperlink>
          </w:p>
        </w:tc>
      </w:tr>
      <w:tr w:rsidR="004A65FB" w:rsidRPr="000A19C1" w14:paraId="5FBC7EF6" w14:textId="77777777" w:rsidTr="002641D0">
        <w:tc>
          <w:tcPr>
            <w:tcW w:w="1980" w:type="dxa"/>
            <w:shd w:val="clear" w:color="auto" w:fill="8AE4F7" w:themeFill="accent2"/>
          </w:tcPr>
          <w:p w14:paraId="176489C5" w14:textId="77777777" w:rsidR="004A65FB" w:rsidRPr="000A19C1" w:rsidRDefault="004A65FB" w:rsidP="00AC304B">
            <w:pPr>
              <w:rPr>
                <w:rFonts w:asciiTheme="minorHAnsi" w:hAnsiTheme="minorHAnsi"/>
                <w:b/>
                <w:bCs/>
                <w:color w:val="1E3664"/>
              </w:rPr>
            </w:pPr>
            <w:r w:rsidRPr="000A19C1">
              <w:rPr>
                <w:rFonts w:asciiTheme="minorHAnsi" w:hAnsiTheme="minorHAnsi"/>
                <w:b/>
                <w:bCs/>
                <w:color w:val="062A60" w:themeColor="text1"/>
              </w:rPr>
              <w:t>References</w:t>
            </w:r>
          </w:p>
        </w:tc>
        <w:tc>
          <w:tcPr>
            <w:tcW w:w="7762" w:type="dxa"/>
          </w:tcPr>
          <w:p w14:paraId="0705FBCD" w14:textId="77777777" w:rsidR="004A65FB" w:rsidRPr="000A19C1" w:rsidRDefault="004A65FB" w:rsidP="00AC304B">
            <w:pPr>
              <w:pStyle w:val="EndNoteBibliography"/>
              <w:spacing w:after="0"/>
              <w:rPr>
                <w:rFonts w:asciiTheme="minorHAnsi" w:hAnsiTheme="minorHAnsi" w:cstheme="minorHAnsi"/>
                <w:color w:val="062A60" w:themeColor="text1"/>
                <w:sz w:val="20"/>
                <w:szCs w:val="20"/>
                <w:lang w:val="de-DE"/>
              </w:rPr>
            </w:pPr>
            <w:r w:rsidRPr="000A19C1">
              <w:rPr>
                <w:rFonts w:asciiTheme="minorHAnsi" w:hAnsiTheme="minorHAnsi" w:cstheme="minorHAnsi"/>
                <w:color w:val="062A60" w:themeColor="text1"/>
                <w:sz w:val="20"/>
                <w:szCs w:val="20"/>
                <w:lang w:val="fr-FR"/>
              </w:rPr>
              <w:t xml:space="preserve">1. Balasubramanian A, Zhang J, Chen L, et al. </w:t>
            </w:r>
            <w:r w:rsidRPr="000A19C1">
              <w:rPr>
                <w:rFonts w:asciiTheme="minorHAnsi" w:hAnsiTheme="minorHAnsi" w:cstheme="minorHAnsi"/>
                <w:color w:val="062A60" w:themeColor="text1"/>
                <w:sz w:val="20"/>
                <w:szCs w:val="20"/>
              </w:rPr>
              <w:t xml:space="preserve">Risk of subsequent fracture after prior fracture among older women. </w:t>
            </w:r>
            <w:r w:rsidRPr="000A19C1">
              <w:rPr>
                <w:rFonts w:asciiTheme="minorHAnsi" w:hAnsiTheme="minorHAnsi" w:cstheme="minorHAnsi"/>
                <w:i/>
                <w:color w:val="062A60" w:themeColor="text1"/>
                <w:sz w:val="20"/>
                <w:szCs w:val="20"/>
                <w:lang w:val="de-DE"/>
              </w:rPr>
              <w:t>Osteoporos Int</w:t>
            </w:r>
            <w:r w:rsidRPr="000A19C1">
              <w:rPr>
                <w:rFonts w:asciiTheme="minorHAnsi" w:hAnsiTheme="minorHAnsi" w:cstheme="minorHAnsi"/>
                <w:color w:val="062A60" w:themeColor="text1"/>
                <w:sz w:val="20"/>
                <w:szCs w:val="20"/>
                <w:lang w:val="de-DE"/>
              </w:rPr>
              <w:t xml:space="preserve"> 2019; </w:t>
            </w:r>
            <w:r w:rsidRPr="000A19C1">
              <w:rPr>
                <w:rFonts w:asciiTheme="minorHAnsi" w:hAnsiTheme="minorHAnsi" w:cstheme="minorHAnsi"/>
                <w:b/>
                <w:color w:val="062A60" w:themeColor="text1"/>
                <w:sz w:val="20"/>
                <w:szCs w:val="20"/>
                <w:lang w:val="de-DE"/>
              </w:rPr>
              <w:t>30</w:t>
            </w:r>
            <w:r w:rsidRPr="000A19C1">
              <w:rPr>
                <w:rFonts w:asciiTheme="minorHAnsi" w:hAnsiTheme="minorHAnsi" w:cstheme="minorHAnsi"/>
                <w:color w:val="062A60" w:themeColor="text1"/>
                <w:sz w:val="20"/>
                <w:szCs w:val="20"/>
                <w:lang w:val="de-DE"/>
              </w:rPr>
              <w:t>(1): 79-92.</w:t>
            </w:r>
          </w:p>
          <w:p w14:paraId="0B99988E" w14:textId="77777777" w:rsidR="004A65FB" w:rsidRPr="000A19C1" w:rsidRDefault="004A65FB" w:rsidP="00AC304B">
            <w:pPr>
              <w:pStyle w:val="EndNoteBibliography"/>
              <w:spacing w:after="0"/>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lang w:val="de-DE"/>
              </w:rPr>
              <w:t xml:space="preserve">2. Adachi JD, Brown JP, Schemitsch E, et al. </w:t>
            </w:r>
            <w:r w:rsidRPr="000A19C1">
              <w:rPr>
                <w:rFonts w:asciiTheme="minorHAnsi" w:hAnsiTheme="minorHAnsi" w:cstheme="minorHAnsi"/>
                <w:color w:val="062A60" w:themeColor="text1"/>
                <w:sz w:val="20"/>
                <w:szCs w:val="20"/>
              </w:rPr>
              <w:t xml:space="preserve">Fragility fracture identifies patients at imminent risk for subsequent fracture: real-world retrospective database study in Ontario, Canada. </w:t>
            </w:r>
            <w:r w:rsidRPr="000A19C1">
              <w:rPr>
                <w:rFonts w:asciiTheme="minorHAnsi" w:hAnsiTheme="minorHAnsi" w:cstheme="minorHAnsi"/>
                <w:i/>
                <w:color w:val="062A60" w:themeColor="text1"/>
                <w:sz w:val="20"/>
                <w:szCs w:val="20"/>
              </w:rPr>
              <w:t>BMC Musculoskelet Disord</w:t>
            </w:r>
            <w:r w:rsidRPr="000A19C1">
              <w:rPr>
                <w:rFonts w:asciiTheme="minorHAnsi" w:hAnsiTheme="minorHAnsi" w:cstheme="minorHAnsi"/>
                <w:color w:val="062A60" w:themeColor="text1"/>
                <w:sz w:val="20"/>
                <w:szCs w:val="20"/>
              </w:rPr>
              <w:t xml:space="preserve"> 2021; </w:t>
            </w:r>
            <w:r w:rsidRPr="000A19C1">
              <w:rPr>
                <w:rFonts w:asciiTheme="minorHAnsi" w:hAnsiTheme="minorHAnsi" w:cstheme="minorHAnsi"/>
                <w:b/>
                <w:color w:val="062A60" w:themeColor="text1"/>
                <w:sz w:val="20"/>
                <w:szCs w:val="20"/>
              </w:rPr>
              <w:t>22</w:t>
            </w:r>
            <w:r w:rsidRPr="000A19C1">
              <w:rPr>
                <w:rFonts w:asciiTheme="minorHAnsi" w:hAnsiTheme="minorHAnsi" w:cstheme="minorHAnsi"/>
                <w:color w:val="062A60" w:themeColor="text1"/>
                <w:sz w:val="20"/>
                <w:szCs w:val="20"/>
              </w:rPr>
              <w:t>(1): 224.</w:t>
            </w:r>
          </w:p>
          <w:p w14:paraId="1E7E3217" w14:textId="77777777" w:rsidR="004A65FB" w:rsidRPr="000A19C1" w:rsidRDefault="004A65FB" w:rsidP="00AC304B">
            <w:pPr>
              <w:pStyle w:val="EndNoteBibliography"/>
              <w:spacing w:after="0"/>
              <w:rPr>
                <w:rFonts w:asciiTheme="minorHAnsi" w:hAnsiTheme="minorHAnsi"/>
                <w:sz w:val="20"/>
                <w:szCs w:val="20"/>
              </w:rPr>
            </w:pPr>
            <w:r w:rsidRPr="000A19C1">
              <w:rPr>
                <w:rFonts w:asciiTheme="minorHAnsi" w:hAnsiTheme="minorHAnsi" w:cstheme="minorHAnsi"/>
                <w:color w:val="062A60" w:themeColor="text1"/>
                <w:sz w:val="20"/>
                <w:szCs w:val="20"/>
              </w:rPr>
              <w:t>3. The National Osteoprosis Guideline Group guidance 2021</w:t>
            </w:r>
            <w:r w:rsidRPr="000A19C1">
              <w:rPr>
                <w:rFonts w:asciiTheme="minorHAnsi" w:hAnsiTheme="minorHAnsi" w:cstheme="minorHAnsi"/>
                <w:color w:val="1E3664"/>
                <w:sz w:val="20"/>
                <w:szCs w:val="20"/>
              </w:rPr>
              <w:t xml:space="preserve">. </w:t>
            </w:r>
            <w:hyperlink r:id="rId16" w:history="1">
              <w:r w:rsidRPr="000A19C1">
                <w:rPr>
                  <w:rStyle w:val="Hyperlink"/>
                  <w:rFonts w:asciiTheme="minorHAnsi" w:hAnsiTheme="minorHAnsi"/>
                  <w:sz w:val="20"/>
                  <w:szCs w:val="20"/>
                </w:rPr>
                <w:t>https://www.nogg.org.uk/full-guideline/summary-main-recommendations</w:t>
              </w:r>
            </w:hyperlink>
          </w:p>
          <w:p w14:paraId="6A54602A"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4. Royal College of Physicians. Facing new challenges — the NHFD report on 2020 (January–December 2020): London, 2021.</w:t>
            </w:r>
          </w:p>
          <w:p w14:paraId="41FA13DC"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5. Patel R, Drew S, Johansen A, et al. </w:t>
            </w:r>
            <w:proofErr w:type="spellStart"/>
            <w:r w:rsidRPr="000A19C1">
              <w:rPr>
                <w:rFonts w:asciiTheme="minorHAnsi" w:hAnsiTheme="minorHAnsi" w:cstheme="minorHAnsi"/>
                <w:color w:val="062A60" w:themeColor="text1"/>
                <w:sz w:val="20"/>
                <w:szCs w:val="20"/>
              </w:rPr>
              <w:t>REducing</w:t>
            </w:r>
            <w:proofErr w:type="spellEnd"/>
            <w:r w:rsidRPr="000A19C1">
              <w:rPr>
                <w:rFonts w:asciiTheme="minorHAnsi" w:hAnsiTheme="minorHAnsi" w:cstheme="minorHAnsi"/>
                <w:color w:val="062A60" w:themeColor="text1"/>
                <w:sz w:val="20"/>
                <w:szCs w:val="20"/>
              </w:rPr>
              <w:t xml:space="preserve"> unwarranted variation in the Delivery of high </w:t>
            </w:r>
            <w:proofErr w:type="spellStart"/>
            <w:r w:rsidRPr="000A19C1">
              <w:rPr>
                <w:rFonts w:asciiTheme="minorHAnsi" w:hAnsiTheme="minorHAnsi" w:cstheme="minorHAnsi"/>
                <w:color w:val="062A60" w:themeColor="text1"/>
                <w:sz w:val="20"/>
                <w:szCs w:val="20"/>
              </w:rPr>
              <w:t>qUality</w:t>
            </w:r>
            <w:proofErr w:type="spellEnd"/>
            <w:r w:rsidRPr="000A19C1">
              <w:rPr>
                <w:rFonts w:asciiTheme="minorHAnsi" w:hAnsiTheme="minorHAnsi" w:cstheme="minorHAnsi"/>
                <w:color w:val="062A60" w:themeColor="text1"/>
                <w:sz w:val="20"/>
                <w:szCs w:val="20"/>
              </w:rPr>
              <w:t xml:space="preserve"> hip </w:t>
            </w:r>
            <w:proofErr w:type="spellStart"/>
            <w:r w:rsidRPr="000A19C1">
              <w:rPr>
                <w:rFonts w:asciiTheme="minorHAnsi" w:hAnsiTheme="minorHAnsi" w:cstheme="minorHAnsi"/>
                <w:color w:val="062A60" w:themeColor="text1"/>
                <w:sz w:val="20"/>
                <w:szCs w:val="20"/>
              </w:rPr>
              <w:t>fraCture</w:t>
            </w:r>
            <w:proofErr w:type="spellEnd"/>
            <w:r w:rsidRPr="000A19C1">
              <w:rPr>
                <w:rFonts w:asciiTheme="minorHAnsi" w:hAnsiTheme="minorHAnsi" w:cstheme="minorHAnsi"/>
                <w:color w:val="062A60" w:themeColor="text1"/>
                <w:sz w:val="20"/>
                <w:szCs w:val="20"/>
              </w:rPr>
              <w:t xml:space="preserve"> services in England and Wales (REDUCE): protocol for a mixed-methods study. BMJ Open 2021;11(5):e049763. </w:t>
            </w:r>
            <w:proofErr w:type="spellStart"/>
            <w:r w:rsidRPr="000A19C1">
              <w:rPr>
                <w:rFonts w:asciiTheme="minorHAnsi" w:hAnsiTheme="minorHAnsi" w:cstheme="minorHAnsi"/>
                <w:color w:val="062A60" w:themeColor="text1"/>
                <w:sz w:val="20"/>
                <w:szCs w:val="20"/>
              </w:rPr>
              <w:t>doi</w:t>
            </w:r>
            <w:proofErr w:type="spellEnd"/>
            <w:r w:rsidRPr="000A19C1">
              <w:rPr>
                <w:rFonts w:asciiTheme="minorHAnsi" w:hAnsiTheme="minorHAnsi" w:cstheme="minorHAnsi"/>
                <w:color w:val="062A60" w:themeColor="text1"/>
                <w:sz w:val="20"/>
                <w:szCs w:val="20"/>
              </w:rPr>
              <w:t>: 10.1136/bmjopen-2021-049763</w:t>
            </w:r>
          </w:p>
          <w:p w14:paraId="31D8A847" w14:textId="77777777" w:rsidR="004A65FB" w:rsidRPr="000A19C1" w:rsidRDefault="004A65FB" w:rsidP="00AC304B">
            <w:pPr>
              <w:pStyle w:val="NoSpacing"/>
              <w:rPr>
                <w:rFonts w:asciiTheme="minorHAnsi" w:hAnsiTheme="minorHAnsi"/>
                <w:color w:val="002060"/>
                <w:sz w:val="20"/>
                <w:szCs w:val="20"/>
              </w:rPr>
            </w:pPr>
            <w:r w:rsidRPr="000A19C1">
              <w:rPr>
                <w:rFonts w:asciiTheme="minorHAnsi" w:hAnsiTheme="minorHAnsi" w:cstheme="minorHAnsi"/>
                <w:color w:val="062A60" w:themeColor="text1"/>
                <w:sz w:val="20"/>
                <w:szCs w:val="20"/>
              </w:rPr>
              <w:t xml:space="preserve">6. </w:t>
            </w:r>
            <w:r w:rsidRPr="000A19C1">
              <w:rPr>
                <w:rFonts w:asciiTheme="minorHAnsi" w:hAnsiTheme="minorHAnsi"/>
                <w:color w:val="062A60" w:themeColor="text1"/>
                <w:sz w:val="20"/>
                <w:szCs w:val="20"/>
              </w:rPr>
              <w:t xml:space="preserve">P Baji, R Patel, A Judge, A Johansen, et al. Multiple </w:t>
            </w:r>
            <w:proofErr w:type="spellStart"/>
            <w:r w:rsidRPr="000A19C1">
              <w:rPr>
                <w:rFonts w:asciiTheme="minorHAnsi" w:hAnsiTheme="minorHAnsi"/>
                <w:color w:val="062A60" w:themeColor="text1"/>
                <w:sz w:val="20"/>
                <w:szCs w:val="20"/>
              </w:rPr>
              <w:t>organisational</w:t>
            </w:r>
            <w:proofErr w:type="spellEnd"/>
            <w:r w:rsidRPr="000A19C1">
              <w:rPr>
                <w:rFonts w:asciiTheme="minorHAnsi" w:hAnsiTheme="minorHAnsi"/>
                <w:color w:val="062A60" w:themeColor="text1"/>
                <w:sz w:val="20"/>
                <w:szCs w:val="20"/>
              </w:rPr>
              <w:t xml:space="preserve"> factors predict hospital costs and patient mortality in the year following hip fracture in England and Wales: the REDUCE record-linkage cohort study. Manuscript in review 2023.</w:t>
            </w:r>
          </w:p>
        </w:tc>
      </w:tr>
    </w:tbl>
    <w:p w14:paraId="5D5F9508" w14:textId="77777777" w:rsidR="004A65FB" w:rsidRPr="000A19C1" w:rsidRDefault="004A65FB" w:rsidP="004A65FB">
      <w:pPr>
        <w:rPr>
          <w:b/>
          <w:bCs/>
          <w:sz w:val="28"/>
          <w:u w:val="single"/>
        </w:rPr>
      </w:pPr>
      <w:r w:rsidRPr="000A19C1">
        <w:br w:type="page"/>
      </w:r>
    </w:p>
    <w:p w14:paraId="0A56B61E" w14:textId="77777777" w:rsidR="004A65FB" w:rsidRPr="000A19C1" w:rsidRDefault="004A65FB" w:rsidP="001F512C">
      <w:pPr>
        <w:pStyle w:val="Heading2"/>
        <w:spacing w:after="120"/>
        <w:rPr>
          <w:rFonts w:asciiTheme="minorHAnsi" w:hAnsiTheme="minorHAnsi"/>
          <w:b/>
          <w:bCs/>
          <w:color w:val="062A60" w:themeColor="text1"/>
          <w:sz w:val="24"/>
          <w:szCs w:val="24"/>
        </w:rPr>
      </w:pPr>
      <w:bookmarkStart w:id="14" w:name="_Toc127455061"/>
      <w:r w:rsidRPr="000A19C1">
        <w:rPr>
          <w:rFonts w:asciiTheme="minorHAnsi" w:hAnsiTheme="minorHAnsi"/>
          <w:b/>
          <w:bCs/>
          <w:color w:val="062A60" w:themeColor="text1"/>
          <w:sz w:val="24"/>
          <w:szCs w:val="24"/>
        </w:rPr>
        <w:lastRenderedPageBreak/>
        <w:t>7. Proportion of patients receiving an inpatient delirium assessment (100% vs less than 100%)</w:t>
      </w:r>
      <w:bookmarkEnd w:id="14"/>
    </w:p>
    <w:p w14:paraId="3B95614F" w14:textId="77777777" w:rsidR="004A65FB" w:rsidRPr="000A19C1" w:rsidRDefault="004A65FB" w:rsidP="004A65FB">
      <w:pPr>
        <w:rPr>
          <w:sz w:val="16"/>
          <w:szCs w:val="16"/>
          <w:lang w:eastAsia="en-GB"/>
        </w:rPr>
      </w:pPr>
    </w:p>
    <w:tbl>
      <w:tblPr>
        <w:tblStyle w:val="TableGrid"/>
        <w:tblW w:w="0" w:type="auto"/>
        <w:tblLayout w:type="fixed"/>
        <w:tblLook w:val="04A0" w:firstRow="1" w:lastRow="0" w:firstColumn="1" w:lastColumn="0" w:noHBand="0" w:noVBand="1"/>
      </w:tblPr>
      <w:tblGrid>
        <w:gridCol w:w="1980"/>
        <w:gridCol w:w="7762"/>
      </w:tblGrid>
      <w:tr w:rsidR="004A65FB" w:rsidRPr="000A19C1" w14:paraId="4F619B60" w14:textId="77777777" w:rsidTr="002641D0">
        <w:tc>
          <w:tcPr>
            <w:tcW w:w="1980" w:type="dxa"/>
            <w:shd w:val="clear" w:color="auto" w:fill="8AE4F7" w:themeFill="accent2"/>
          </w:tcPr>
          <w:p w14:paraId="6CC2E751"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 xml:space="preserve">Description </w:t>
            </w:r>
          </w:p>
        </w:tc>
        <w:tc>
          <w:tcPr>
            <w:tcW w:w="7762" w:type="dxa"/>
          </w:tcPr>
          <w:p w14:paraId="0C31038B" w14:textId="77777777" w:rsidR="004A65FB" w:rsidRPr="000A19C1" w:rsidRDefault="004A65FB" w:rsidP="00AC304B">
            <w:pPr>
              <w:rPr>
                <w:rFonts w:asciiTheme="minorHAnsi" w:hAnsiTheme="minorHAnsi" w:cstheme="minorHAnsi"/>
                <w:color w:val="062A60" w:themeColor="text1"/>
                <w:sz w:val="20"/>
                <w:szCs w:val="18"/>
              </w:rPr>
            </w:pPr>
            <w:r w:rsidRPr="000A19C1">
              <w:rPr>
                <w:rFonts w:asciiTheme="minorHAnsi" w:hAnsiTheme="minorHAnsi" w:cstheme="minorHAnsi"/>
                <w:color w:val="062A60" w:themeColor="text1"/>
                <w:sz w:val="20"/>
                <w:szCs w:val="18"/>
              </w:rPr>
              <w:t>Delirium is the most common complication of any surgery and anaesthesia in older people and affects a quarter of people with hip fracture (1). The NHFD recommends the use of the 4AT (2) as a quick and simple examination of the four components of delirium. This makes routine screening possible and improves understanding of a complication that often dominates patients’ hospital stays, delays recovery, and can cause huge distress to them and to their families. People with a 4AT score ≥4 are over twice as likely to fail to get up by the day after surgery and three times more likely to have a prolonged length of stay, need to move to another residence or die as an inpatient</w:t>
            </w:r>
            <w:r w:rsidRPr="000A19C1" w:rsidDel="008C201A">
              <w:rPr>
                <w:rFonts w:asciiTheme="minorHAnsi" w:hAnsiTheme="minorHAnsi" w:cstheme="minorHAnsi"/>
                <w:color w:val="062A60" w:themeColor="text1"/>
                <w:sz w:val="20"/>
                <w:szCs w:val="18"/>
              </w:rPr>
              <w:t xml:space="preserve"> </w:t>
            </w:r>
            <w:r w:rsidRPr="000A19C1">
              <w:rPr>
                <w:rFonts w:asciiTheme="minorHAnsi" w:hAnsiTheme="minorHAnsi" w:cstheme="minorHAnsi"/>
                <w:color w:val="062A60" w:themeColor="text1"/>
                <w:sz w:val="20"/>
                <w:szCs w:val="18"/>
              </w:rPr>
              <w:t>(3).</w:t>
            </w:r>
          </w:p>
        </w:tc>
      </w:tr>
      <w:tr w:rsidR="004A65FB" w:rsidRPr="000A19C1" w14:paraId="3C33D4CE" w14:textId="77777777" w:rsidTr="002641D0">
        <w:tc>
          <w:tcPr>
            <w:tcW w:w="1980" w:type="dxa"/>
            <w:shd w:val="clear" w:color="auto" w:fill="8AE4F7" w:themeFill="accent2"/>
          </w:tcPr>
          <w:p w14:paraId="6E928E56"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Rationale</w:t>
            </w:r>
          </w:p>
        </w:tc>
        <w:tc>
          <w:tcPr>
            <w:tcW w:w="7762" w:type="dxa"/>
          </w:tcPr>
          <w:p w14:paraId="076B58A1" w14:textId="77777777" w:rsidR="004A65FB" w:rsidRPr="000A19C1" w:rsidRDefault="004A65FB" w:rsidP="00AC304B">
            <w:pPr>
              <w:rPr>
                <w:rFonts w:asciiTheme="minorHAnsi" w:hAnsiTheme="minorHAnsi" w:cstheme="minorHAnsi"/>
                <w:color w:val="062A60" w:themeColor="text1"/>
                <w:sz w:val="20"/>
                <w:szCs w:val="18"/>
              </w:rPr>
            </w:pPr>
            <w:r w:rsidRPr="000A19C1">
              <w:rPr>
                <w:rFonts w:asciiTheme="minorHAnsi" w:hAnsiTheme="minorHAnsi" w:cstheme="minorHAnsi"/>
                <w:color w:val="062A60" w:themeColor="text1"/>
                <w:sz w:val="20"/>
                <w:szCs w:val="18"/>
              </w:rPr>
              <w:t>The NHFD Clinical Audit recommends (KPI 5) that patients with a hip fracture are assessed for delirium, using the 4AT, within 72 hours post-surgery (4); inpatient delirium assessment forms part of the BPT for hip fracture care (5). The REDUCE Study (6) found that hospitals assessing delirium in all hip fracture patients in the first 72 hours post-operatively were more likely to be able to discharge patients to their own home (7), and had lower hospital inpatient costs for hip fracture patients over 120days and one year post hip fracture (8).</w:t>
            </w:r>
          </w:p>
        </w:tc>
      </w:tr>
      <w:tr w:rsidR="004A65FB" w:rsidRPr="000A19C1" w14:paraId="304B275A" w14:textId="77777777" w:rsidTr="002641D0">
        <w:tc>
          <w:tcPr>
            <w:tcW w:w="1980" w:type="dxa"/>
            <w:shd w:val="clear" w:color="auto" w:fill="8AE4F7" w:themeFill="accent2"/>
          </w:tcPr>
          <w:p w14:paraId="2B77C525"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Benefits</w:t>
            </w:r>
          </w:p>
        </w:tc>
        <w:tc>
          <w:tcPr>
            <w:tcW w:w="7762" w:type="dxa"/>
          </w:tcPr>
          <w:p w14:paraId="2CD2DBE8" w14:textId="77777777" w:rsidR="004A65FB" w:rsidRPr="000A19C1" w:rsidRDefault="004A65FB" w:rsidP="00AC304B">
            <w:pPr>
              <w:rPr>
                <w:rFonts w:asciiTheme="minorHAnsi" w:hAnsiTheme="minorHAnsi" w:cstheme="minorHAnsi"/>
                <w:color w:val="062A60" w:themeColor="text1"/>
                <w:sz w:val="20"/>
                <w:szCs w:val="18"/>
              </w:rPr>
            </w:pPr>
            <w:r w:rsidRPr="000A19C1">
              <w:rPr>
                <w:rFonts w:asciiTheme="minorHAnsi" w:hAnsiTheme="minorHAnsi" w:cstheme="minorHAnsi"/>
                <w:color w:val="062A60" w:themeColor="text1"/>
                <w:sz w:val="20"/>
                <w:szCs w:val="18"/>
              </w:rPr>
              <w:t>Informed care to avoid and/or minimise delirium, improved mobility, reduced length of stay, reduced mortality, improved patient experience.</w:t>
            </w:r>
          </w:p>
        </w:tc>
      </w:tr>
      <w:tr w:rsidR="004A65FB" w:rsidRPr="000A19C1" w14:paraId="297E3598" w14:textId="77777777" w:rsidTr="002641D0">
        <w:tc>
          <w:tcPr>
            <w:tcW w:w="1980" w:type="dxa"/>
            <w:shd w:val="clear" w:color="auto" w:fill="8AE4F7" w:themeFill="accent2"/>
          </w:tcPr>
          <w:p w14:paraId="4E3179E4"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Financial case</w:t>
            </w:r>
          </w:p>
        </w:tc>
        <w:tc>
          <w:tcPr>
            <w:tcW w:w="7762" w:type="dxa"/>
          </w:tcPr>
          <w:p w14:paraId="5B1E03A2"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See the </w:t>
            </w:r>
            <w:r w:rsidRPr="000A19C1">
              <w:rPr>
                <w:rFonts w:asciiTheme="minorHAnsi" w:hAnsiTheme="minorHAnsi" w:cstheme="minorHAnsi"/>
                <w:b/>
                <w:bCs/>
                <w:color w:val="062A60" w:themeColor="text1"/>
                <w:sz w:val="20"/>
                <w:szCs w:val="20"/>
                <w:u w:val="single"/>
              </w:rPr>
              <w:t>REDUCE Cost Benefit Calculator</w:t>
            </w:r>
            <w:r w:rsidRPr="000A19C1">
              <w:rPr>
                <w:rFonts w:asciiTheme="minorHAnsi" w:hAnsiTheme="minorHAnsi" w:cstheme="minorHAnsi"/>
                <w:color w:val="062A60" w:themeColor="text1"/>
                <w:sz w:val="20"/>
                <w:szCs w:val="20"/>
              </w:rPr>
              <w:t xml:space="preserve"> for tables showing the value of benefits in your hospital and tools to estimate the costs of the improvement.</w:t>
            </w:r>
          </w:p>
        </w:tc>
      </w:tr>
      <w:tr w:rsidR="004A65FB" w:rsidRPr="000A19C1" w14:paraId="4B16445B" w14:textId="77777777" w:rsidTr="002641D0">
        <w:tc>
          <w:tcPr>
            <w:tcW w:w="1980" w:type="dxa"/>
            <w:shd w:val="clear" w:color="auto" w:fill="8AE4F7" w:themeFill="accent2"/>
          </w:tcPr>
          <w:p w14:paraId="69DAD697"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Performance indicators</w:t>
            </w:r>
          </w:p>
        </w:tc>
        <w:tc>
          <w:tcPr>
            <w:tcW w:w="7762" w:type="dxa"/>
          </w:tcPr>
          <w:p w14:paraId="0B675EE9"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See Best practice run chart from the National Hip Fracture Database indicating % Delirium Assessment:</w:t>
            </w:r>
          </w:p>
          <w:p w14:paraId="17B0D462" w14:textId="77777777" w:rsidR="004A65FB" w:rsidRPr="000A19C1" w:rsidRDefault="004A65FB" w:rsidP="00AC304B">
            <w:pPr>
              <w:rPr>
                <w:rFonts w:asciiTheme="minorHAnsi" w:hAnsiTheme="minorHAnsi" w:cstheme="minorHAnsi"/>
                <w:color w:val="1E3664"/>
                <w:sz w:val="20"/>
                <w:szCs w:val="20"/>
              </w:rPr>
            </w:pPr>
            <w:hyperlink r:id="rId17" w:history="1">
              <w:r w:rsidRPr="000A19C1">
                <w:rPr>
                  <w:rStyle w:val="Hyperlink"/>
                  <w:rFonts w:asciiTheme="minorHAnsi" w:hAnsiTheme="minorHAnsi" w:cstheme="minorHAnsi"/>
                  <w:sz w:val="20"/>
                  <w:szCs w:val="20"/>
                </w:rPr>
                <w:t>www.nhfd.co.uk/20/NHFDCharts.nsf/vwcharts/Bestpractice?open</w:t>
              </w:r>
            </w:hyperlink>
          </w:p>
          <w:p w14:paraId="75D06EDE"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See KPI 5 – Not delirious post-op, from the National Hip Fracture Database</w:t>
            </w:r>
          </w:p>
          <w:p w14:paraId="583A2E7D" w14:textId="77777777" w:rsidR="004A65FB" w:rsidRPr="000A19C1" w:rsidRDefault="004A65FB" w:rsidP="00AC304B">
            <w:pPr>
              <w:rPr>
                <w:rFonts w:asciiTheme="minorHAnsi" w:hAnsiTheme="minorHAnsi" w:cstheme="minorHAnsi"/>
                <w:color w:val="1E3664"/>
                <w:sz w:val="20"/>
                <w:szCs w:val="20"/>
              </w:rPr>
            </w:pPr>
            <w:hyperlink r:id="rId18" w:history="1">
              <w:r w:rsidRPr="000A19C1">
                <w:rPr>
                  <w:rStyle w:val="Hyperlink"/>
                  <w:rFonts w:asciiTheme="minorHAnsi" w:hAnsiTheme="minorHAnsi" w:cstheme="minorHAnsi"/>
                  <w:sz w:val="20"/>
                  <w:szCs w:val="20"/>
                </w:rPr>
                <w:t>www.nhfd.co.uk/20/NHFDCharts.nsf/Charts/KPIs?open&amp;kpi=5</w:t>
              </w:r>
            </w:hyperlink>
          </w:p>
        </w:tc>
      </w:tr>
      <w:tr w:rsidR="004A65FB" w:rsidRPr="000A19C1" w14:paraId="0F753A6A" w14:textId="77777777" w:rsidTr="002641D0">
        <w:tc>
          <w:tcPr>
            <w:tcW w:w="1980" w:type="dxa"/>
            <w:shd w:val="clear" w:color="auto" w:fill="8AE4F7" w:themeFill="accent2"/>
          </w:tcPr>
          <w:p w14:paraId="304933D2"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References</w:t>
            </w:r>
          </w:p>
        </w:tc>
        <w:tc>
          <w:tcPr>
            <w:tcW w:w="7762" w:type="dxa"/>
          </w:tcPr>
          <w:p w14:paraId="0355D430"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1. National Hip Fracture Database annual report 2018</w:t>
            </w:r>
          </w:p>
          <w:p w14:paraId="0EB9E133"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2. </w:t>
            </w:r>
            <w:proofErr w:type="spellStart"/>
            <w:r w:rsidRPr="000A19C1">
              <w:rPr>
                <w:rFonts w:asciiTheme="minorHAnsi" w:hAnsiTheme="minorHAnsi" w:cstheme="minorHAnsi"/>
                <w:color w:val="062A60" w:themeColor="text1"/>
                <w:sz w:val="20"/>
                <w:szCs w:val="20"/>
              </w:rPr>
              <w:t>Bellelli</w:t>
            </w:r>
            <w:proofErr w:type="spellEnd"/>
            <w:r w:rsidRPr="000A19C1">
              <w:rPr>
                <w:rFonts w:asciiTheme="minorHAnsi" w:hAnsiTheme="minorHAnsi" w:cstheme="minorHAnsi"/>
                <w:color w:val="062A60" w:themeColor="text1"/>
                <w:sz w:val="20"/>
                <w:szCs w:val="20"/>
              </w:rPr>
              <w:t xml:space="preserve"> et al. Validation of the 4AT, a new instrument for rapid delirium screening: a study in 234 hospitalised older people. Age Ageing 2014;43(4):496-502.</w:t>
            </w:r>
          </w:p>
          <w:p w14:paraId="0C011801"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3. Lisk et al. Associations of 4AT with mobility, length of stay and mortality in hospital and discharge destination among patients admitted with hip fractures. Age Ageing 2020; 49: i3:411-417</w:t>
            </w:r>
          </w:p>
          <w:p w14:paraId="210293DD"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4. Royal College of Physicians. Facing new challenges — the NHFD report on 2020 (January–December 2020): London, 2021.</w:t>
            </w:r>
          </w:p>
          <w:p w14:paraId="7AEF5348" w14:textId="77777777" w:rsidR="004A65FB" w:rsidRPr="000A19C1" w:rsidRDefault="004A65FB" w:rsidP="00AC304B">
            <w:pPr>
              <w:rPr>
                <w:rFonts w:asciiTheme="minorHAnsi" w:hAnsiTheme="minorHAnsi" w:cstheme="minorHAnsi"/>
                <w:color w:val="1E3664"/>
                <w:sz w:val="20"/>
                <w:szCs w:val="20"/>
              </w:rPr>
            </w:pPr>
            <w:r w:rsidRPr="000A19C1">
              <w:rPr>
                <w:rFonts w:asciiTheme="minorHAnsi" w:hAnsiTheme="minorHAnsi" w:cstheme="minorHAnsi"/>
                <w:color w:val="062A60" w:themeColor="text1"/>
                <w:sz w:val="20"/>
                <w:szCs w:val="20"/>
              </w:rPr>
              <w:t xml:space="preserve">5. Consultation on 2021/22 National Tariff Payment System. Annex </w:t>
            </w:r>
            <w:proofErr w:type="spellStart"/>
            <w:r w:rsidRPr="000A19C1">
              <w:rPr>
                <w:rFonts w:asciiTheme="minorHAnsi" w:hAnsiTheme="minorHAnsi" w:cstheme="minorHAnsi"/>
                <w:color w:val="062A60" w:themeColor="text1"/>
                <w:sz w:val="20"/>
                <w:szCs w:val="20"/>
              </w:rPr>
              <w:t>DtC</w:t>
            </w:r>
            <w:proofErr w:type="spellEnd"/>
            <w:r w:rsidRPr="000A19C1">
              <w:rPr>
                <w:rFonts w:asciiTheme="minorHAnsi" w:hAnsiTheme="minorHAnsi" w:cstheme="minorHAnsi"/>
                <w:color w:val="062A60" w:themeColor="text1"/>
                <w:sz w:val="20"/>
                <w:szCs w:val="20"/>
              </w:rPr>
              <w:t xml:space="preserve">: Guidance on best practice tariffs. </w:t>
            </w:r>
            <w:hyperlink r:id="rId19" w:history="1">
              <w:r w:rsidRPr="000A19C1">
                <w:rPr>
                  <w:rStyle w:val="Hyperlink"/>
                  <w:rFonts w:asciiTheme="minorHAnsi" w:hAnsiTheme="minorHAnsi" w:cstheme="minorHAnsi"/>
                  <w:sz w:val="20"/>
                  <w:szCs w:val="20"/>
                </w:rPr>
                <w:t>https://improvement.nhs.uk/documents/484/Annex_DtD_Best_practice_tariffs.pdf</w:t>
              </w:r>
            </w:hyperlink>
            <w:r w:rsidRPr="000A19C1">
              <w:rPr>
                <w:rFonts w:asciiTheme="minorHAnsi" w:hAnsiTheme="minorHAnsi" w:cstheme="minorHAnsi"/>
                <w:color w:val="1E3664"/>
                <w:sz w:val="20"/>
                <w:szCs w:val="20"/>
              </w:rPr>
              <w:t>.</w:t>
            </w:r>
          </w:p>
          <w:p w14:paraId="4A5AF4BB"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March 2021</w:t>
            </w:r>
          </w:p>
          <w:p w14:paraId="1E6B8247"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6. Patel R, Drew S, Johansen A, et al. </w:t>
            </w:r>
            <w:proofErr w:type="spellStart"/>
            <w:r w:rsidRPr="000A19C1">
              <w:rPr>
                <w:rFonts w:asciiTheme="minorHAnsi" w:hAnsiTheme="minorHAnsi" w:cstheme="minorHAnsi"/>
                <w:color w:val="062A60" w:themeColor="text1"/>
                <w:sz w:val="20"/>
                <w:szCs w:val="20"/>
              </w:rPr>
              <w:t>REducing</w:t>
            </w:r>
            <w:proofErr w:type="spellEnd"/>
            <w:r w:rsidRPr="000A19C1">
              <w:rPr>
                <w:rFonts w:asciiTheme="minorHAnsi" w:hAnsiTheme="minorHAnsi" w:cstheme="minorHAnsi"/>
                <w:color w:val="062A60" w:themeColor="text1"/>
                <w:sz w:val="20"/>
                <w:szCs w:val="20"/>
              </w:rPr>
              <w:t xml:space="preserve"> unwarranted variation in the Delivery of high </w:t>
            </w:r>
            <w:proofErr w:type="spellStart"/>
            <w:r w:rsidRPr="000A19C1">
              <w:rPr>
                <w:rFonts w:asciiTheme="minorHAnsi" w:hAnsiTheme="minorHAnsi" w:cstheme="minorHAnsi"/>
                <w:color w:val="062A60" w:themeColor="text1"/>
                <w:sz w:val="20"/>
                <w:szCs w:val="20"/>
              </w:rPr>
              <w:t>qUality</w:t>
            </w:r>
            <w:proofErr w:type="spellEnd"/>
            <w:r w:rsidRPr="000A19C1">
              <w:rPr>
                <w:rFonts w:asciiTheme="minorHAnsi" w:hAnsiTheme="minorHAnsi" w:cstheme="minorHAnsi"/>
                <w:color w:val="062A60" w:themeColor="text1"/>
                <w:sz w:val="20"/>
                <w:szCs w:val="20"/>
              </w:rPr>
              <w:t xml:space="preserve"> hip </w:t>
            </w:r>
            <w:proofErr w:type="spellStart"/>
            <w:r w:rsidRPr="000A19C1">
              <w:rPr>
                <w:rFonts w:asciiTheme="minorHAnsi" w:hAnsiTheme="minorHAnsi" w:cstheme="minorHAnsi"/>
                <w:color w:val="062A60" w:themeColor="text1"/>
                <w:sz w:val="20"/>
                <w:szCs w:val="20"/>
              </w:rPr>
              <w:t>fraCture</w:t>
            </w:r>
            <w:proofErr w:type="spellEnd"/>
            <w:r w:rsidRPr="000A19C1">
              <w:rPr>
                <w:rFonts w:asciiTheme="minorHAnsi" w:hAnsiTheme="minorHAnsi" w:cstheme="minorHAnsi"/>
                <w:color w:val="062A60" w:themeColor="text1"/>
                <w:sz w:val="20"/>
                <w:szCs w:val="20"/>
              </w:rPr>
              <w:t xml:space="preserve"> services in England and Wales (REDUCE): protocol for a mixed-methods study. BMJ Open 2021;11(5):e049763. </w:t>
            </w:r>
            <w:proofErr w:type="spellStart"/>
            <w:r w:rsidRPr="000A19C1">
              <w:rPr>
                <w:rFonts w:asciiTheme="minorHAnsi" w:hAnsiTheme="minorHAnsi" w:cstheme="minorHAnsi"/>
                <w:color w:val="062A60" w:themeColor="text1"/>
                <w:sz w:val="20"/>
                <w:szCs w:val="20"/>
              </w:rPr>
              <w:t>doi</w:t>
            </w:r>
            <w:proofErr w:type="spellEnd"/>
            <w:r w:rsidRPr="000A19C1">
              <w:rPr>
                <w:rFonts w:asciiTheme="minorHAnsi" w:hAnsiTheme="minorHAnsi" w:cstheme="minorHAnsi"/>
                <w:color w:val="062A60" w:themeColor="text1"/>
                <w:sz w:val="20"/>
                <w:szCs w:val="20"/>
              </w:rPr>
              <w:t>: 10.1136/bmjopen-2021-049763</w:t>
            </w:r>
          </w:p>
          <w:p w14:paraId="1D719731" w14:textId="77777777" w:rsidR="004A65FB" w:rsidRPr="000A19C1" w:rsidRDefault="004A65FB" w:rsidP="00AC304B">
            <w:pPr>
              <w:pStyle w:val="NoSpacing"/>
              <w:rPr>
                <w:rFonts w:asciiTheme="minorHAnsi" w:hAnsiTheme="minorHAnsi"/>
                <w:color w:val="062A60" w:themeColor="text1"/>
                <w:sz w:val="20"/>
                <w:szCs w:val="20"/>
              </w:rPr>
            </w:pPr>
            <w:r w:rsidRPr="000A19C1">
              <w:rPr>
                <w:rFonts w:asciiTheme="minorHAnsi" w:hAnsiTheme="minorHAnsi" w:cstheme="minorHAnsi"/>
                <w:color w:val="062A60" w:themeColor="text1"/>
                <w:sz w:val="20"/>
                <w:szCs w:val="20"/>
              </w:rPr>
              <w:t xml:space="preserve">7. </w:t>
            </w:r>
            <w:r w:rsidRPr="000A19C1">
              <w:rPr>
                <w:rFonts w:asciiTheme="minorHAnsi" w:hAnsiTheme="minorHAnsi"/>
                <w:color w:val="062A60" w:themeColor="text1"/>
                <w:sz w:val="20"/>
                <w:szCs w:val="20"/>
              </w:rPr>
              <w:t>R Patel, A Judge, A Johansen</w:t>
            </w:r>
            <w:r w:rsidRPr="000A19C1">
              <w:rPr>
                <w:rFonts w:asciiTheme="minorHAnsi" w:hAnsiTheme="minorHAnsi"/>
                <w:color w:val="062A60" w:themeColor="text1"/>
                <w:sz w:val="20"/>
                <w:szCs w:val="20"/>
                <w:bdr w:val="none" w:sz="0" w:space="0" w:color="auto" w:frame="1"/>
              </w:rPr>
              <w:t xml:space="preserve">, et al. </w:t>
            </w:r>
            <w:r w:rsidRPr="000A19C1">
              <w:rPr>
                <w:rFonts w:asciiTheme="minorHAnsi" w:hAnsiTheme="minorHAnsi"/>
                <w:color w:val="062A60" w:themeColor="text1"/>
                <w:sz w:val="20"/>
                <w:szCs w:val="20"/>
              </w:rPr>
              <w:t xml:space="preserve">Patients’ recovery of mobility and return to original residence after hip fracture are associated with multiple modifiable components of hospital service </w:t>
            </w:r>
            <w:proofErr w:type="spellStart"/>
            <w:r w:rsidRPr="000A19C1">
              <w:rPr>
                <w:rFonts w:asciiTheme="minorHAnsi" w:hAnsiTheme="minorHAnsi"/>
                <w:color w:val="062A60" w:themeColor="text1"/>
                <w:sz w:val="20"/>
                <w:szCs w:val="20"/>
              </w:rPr>
              <w:t>organisation</w:t>
            </w:r>
            <w:proofErr w:type="spellEnd"/>
            <w:r w:rsidRPr="000A19C1">
              <w:rPr>
                <w:rFonts w:asciiTheme="minorHAnsi" w:hAnsiTheme="minorHAnsi"/>
                <w:color w:val="062A60" w:themeColor="text1"/>
                <w:sz w:val="20"/>
                <w:szCs w:val="20"/>
              </w:rPr>
              <w:t>: the REDUCE record-linkage cohort study in England and Wales. Manuscript in Review. 2023</w:t>
            </w:r>
          </w:p>
          <w:p w14:paraId="29C1EB86" w14:textId="77777777" w:rsidR="004A65FB" w:rsidRPr="000A19C1" w:rsidRDefault="004A65FB" w:rsidP="00AC304B">
            <w:pPr>
              <w:pStyle w:val="NoSpacing"/>
              <w:rPr>
                <w:rFonts w:asciiTheme="minorHAnsi" w:hAnsiTheme="minorHAnsi"/>
                <w:color w:val="002060"/>
                <w:sz w:val="20"/>
                <w:szCs w:val="20"/>
              </w:rPr>
            </w:pPr>
            <w:r w:rsidRPr="000A19C1">
              <w:rPr>
                <w:rFonts w:asciiTheme="minorHAnsi" w:hAnsiTheme="minorHAnsi" w:cstheme="minorHAnsi"/>
                <w:color w:val="062A60" w:themeColor="text1"/>
                <w:sz w:val="20"/>
                <w:szCs w:val="20"/>
              </w:rPr>
              <w:t xml:space="preserve">8. </w:t>
            </w:r>
            <w:r w:rsidRPr="000A19C1">
              <w:rPr>
                <w:rFonts w:asciiTheme="minorHAnsi" w:hAnsiTheme="minorHAnsi"/>
                <w:color w:val="062A60" w:themeColor="text1"/>
                <w:sz w:val="20"/>
                <w:szCs w:val="20"/>
              </w:rPr>
              <w:t xml:space="preserve">P Baji, R Patel, A Judge, A Johansen, et al. Multiple </w:t>
            </w:r>
            <w:proofErr w:type="spellStart"/>
            <w:r w:rsidRPr="000A19C1">
              <w:rPr>
                <w:rFonts w:asciiTheme="minorHAnsi" w:hAnsiTheme="minorHAnsi"/>
                <w:color w:val="062A60" w:themeColor="text1"/>
                <w:sz w:val="20"/>
                <w:szCs w:val="20"/>
              </w:rPr>
              <w:t>organisational</w:t>
            </w:r>
            <w:proofErr w:type="spellEnd"/>
            <w:r w:rsidRPr="000A19C1">
              <w:rPr>
                <w:rFonts w:asciiTheme="minorHAnsi" w:hAnsiTheme="minorHAnsi"/>
                <w:color w:val="062A60" w:themeColor="text1"/>
                <w:sz w:val="20"/>
                <w:szCs w:val="20"/>
              </w:rPr>
              <w:t xml:space="preserve"> factors predict hospital costs and patient mortality in the year following hip fracture in England and Wales: the REDUCE record-linkage cohort study. Manuscript in review 2023.</w:t>
            </w:r>
          </w:p>
        </w:tc>
      </w:tr>
    </w:tbl>
    <w:p w14:paraId="19B8609A" w14:textId="77777777" w:rsidR="00546CC3" w:rsidRPr="000A19C1" w:rsidRDefault="00546CC3" w:rsidP="002F4F22">
      <w:pPr>
        <w:rPr>
          <w:b/>
          <w:bCs/>
          <w:color w:val="1E3664"/>
        </w:rPr>
      </w:pPr>
      <w:bookmarkStart w:id="15" w:name="_Toc127455062"/>
    </w:p>
    <w:p w14:paraId="38F038E5" w14:textId="77777777" w:rsidR="00546CC3" w:rsidRPr="000A19C1" w:rsidRDefault="00546CC3">
      <w:pPr>
        <w:rPr>
          <w:rFonts w:eastAsiaTheme="majorEastAsia" w:cstheme="majorBidi"/>
          <w:b/>
          <w:bCs/>
          <w:color w:val="1E3664"/>
        </w:rPr>
      </w:pPr>
      <w:r w:rsidRPr="000A19C1">
        <w:rPr>
          <w:b/>
          <w:bCs/>
          <w:color w:val="1E3664"/>
        </w:rPr>
        <w:br w:type="page"/>
      </w:r>
    </w:p>
    <w:p w14:paraId="1FA2C37F" w14:textId="515EB26F" w:rsidR="004A65FB" w:rsidRPr="000A19C1" w:rsidRDefault="004A65FB" w:rsidP="001F512C">
      <w:pPr>
        <w:pStyle w:val="Heading2"/>
        <w:spacing w:after="120"/>
        <w:rPr>
          <w:rFonts w:asciiTheme="minorHAnsi" w:hAnsiTheme="minorHAnsi"/>
          <w:b/>
          <w:bCs/>
          <w:color w:val="062A60" w:themeColor="text1"/>
          <w:sz w:val="24"/>
          <w:szCs w:val="24"/>
        </w:rPr>
      </w:pPr>
      <w:r w:rsidRPr="000A19C1">
        <w:rPr>
          <w:rFonts w:asciiTheme="minorHAnsi" w:hAnsiTheme="minorHAnsi"/>
          <w:b/>
          <w:bCs/>
          <w:color w:val="062A60" w:themeColor="text1"/>
          <w:sz w:val="24"/>
          <w:szCs w:val="24"/>
        </w:rPr>
        <w:lastRenderedPageBreak/>
        <w:t>8. Prop Proportion of patients not delirious post-op (greater than 64% vs 64% or less)</w:t>
      </w:r>
      <w:bookmarkEnd w:id="15"/>
    </w:p>
    <w:p w14:paraId="42329430" w14:textId="77777777" w:rsidR="004A65FB" w:rsidRPr="000A19C1" w:rsidRDefault="004A65FB" w:rsidP="004A65FB">
      <w:pPr>
        <w:rPr>
          <w:sz w:val="16"/>
          <w:szCs w:val="16"/>
          <w:lang w:eastAsia="en-GB"/>
        </w:rPr>
      </w:pPr>
    </w:p>
    <w:tbl>
      <w:tblPr>
        <w:tblStyle w:val="TableGrid"/>
        <w:tblW w:w="0" w:type="auto"/>
        <w:tblLayout w:type="fixed"/>
        <w:tblLook w:val="04A0" w:firstRow="1" w:lastRow="0" w:firstColumn="1" w:lastColumn="0" w:noHBand="0" w:noVBand="1"/>
      </w:tblPr>
      <w:tblGrid>
        <w:gridCol w:w="1980"/>
        <w:gridCol w:w="7762"/>
      </w:tblGrid>
      <w:tr w:rsidR="004A65FB" w:rsidRPr="000A19C1" w14:paraId="69ECD69F" w14:textId="77777777" w:rsidTr="00546CC3">
        <w:tc>
          <w:tcPr>
            <w:tcW w:w="1980" w:type="dxa"/>
            <w:shd w:val="clear" w:color="auto" w:fill="8AE4F7" w:themeFill="accent2"/>
          </w:tcPr>
          <w:p w14:paraId="296BBFFE"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 xml:space="preserve">Description </w:t>
            </w:r>
          </w:p>
        </w:tc>
        <w:tc>
          <w:tcPr>
            <w:tcW w:w="7762" w:type="dxa"/>
          </w:tcPr>
          <w:p w14:paraId="25B142D9"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Delirium is the most common complication of any surgery and anaesthesia in older people and affects a quarter of people with hip fracture (1). </w:t>
            </w:r>
          </w:p>
          <w:p w14:paraId="1C5E54ED"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From the REDUCE study, to begin to see hospital-level benefit, the minimum target for this is 64% of patients with a hip fracture should not be delirious when assessed using the 4AT (2).</w:t>
            </w:r>
          </w:p>
        </w:tc>
      </w:tr>
      <w:tr w:rsidR="004A65FB" w:rsidRPr="000A19C1" w14:paraId="7F1DD6AB" w14:textId="77777777" w:rsidTr="00546CC3">
        <w:tc>
          <w:tcPr>
            <w:tcW w:w="1980" w:type="dxa"/>
            <w:shd w:val="clear" w:color="auto" w:fill="8AE4F7" w:themeFill="accent2"/>
          </w:tcPr>
          <w:p w14:paraId="3DF27963"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Rationale</w:t>
            </w:r>
          </w:p>
        </w:tc>
        <w:tc>
          <w:tcPr>
            <w:tcW w:w="7762" w:type="dxa"/>
          </w:tcPr>
          <w:p w14:paraId="1A27ACD3"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People with a 4AT score ≥4 are over twice as likely to fail to get up by the day after surgery and three times more likely to have a prolonged length of stay, need to move to another residence or die as an inpatient</w:t>
            </w:r>
            <w:r w:rsidRPr="000A19C1" w:rsidDel="008C201A">
              <w:rPr>
                <w:rFonts w:asciiTheme="minorHAnsi" w:hAnsiTheme="minorHAnsi" w:cstheme="minorHAnsi"/>
                <w:color w:val="062A60" w:themeColor="text1"/>
                <w:sz w:val="20"/>
                <w:szCs w:val="20"/>
              </w:rPr>
              <w:t xml:space="preserve"> </w:t>
            </w:r>
            <w:r w:rsidRPr="000A19C1">
              <w:rPr>
                <w:rFonts w:asciiTheme="minorHAnsi" w:hAnsiTheme="minorHAnsi" w:cstheme="minorHAnsi"/>
                <w:color w:val="062A60" w:themeColor="text1"/>
                <w:sz w:val="20"/>
                <w:szCs w:val="20"/>
              </w:rPr>
              <w:t>(3). The REDUCE Study (4) found that hospitals where fewer than 65% of hip fracture patients were delirious when assessed post operatively had lower hospital inpatient costs for hip fracture patients over 120-days and one year post hip fracture (5), and their patients spent fewer days in hospital over the year following hip fracture (6).</w:t>
            </w:r>
          </w:p>
        </w:tc>
      </w:tr>
      <w:tr w:rsidR="004A65FB" w:rsidRPr="000A19C1" w14:paraId="03FAC15D" w14:textId="77777777" w:rsidTr="00546CC3">
        <w:tc>
          <w:tcPr>
            <w:tcW w:w="1980" w:type="dxa"/>
            <w:shd w:val="clear" w:color="auto" w:fill="8AE4F7" w:themeFill="accent2"/>
          </w:tcPr>
          <w:p w14:paraId="36C14AEB"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Benefits</w:t>
            </w:r>
          </w:p>
        </w:tc>
        <w:tc>
          <w:tcPr>
            <w:tcW w:w="7762" w:type="dxa"/>
          </w:tcPr>
          <w:p w14:paraId="3063E952"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Informed care to avoid and/or minimise delirium, improved mobility, reduced length of stay, reduced mortality, improved patient experience.</w:t>
            </w:r>
          </w:p>
        </w:tc>
      </w:tr>
      <w:tr w:rsidR="004A65FB" w:rsidRPr="000A19C1" w14:paraId="7F998B13" w14:textId="77777777" w:rsidTr="00546CC3">
        <w:tc>
          <w:tcPr>
            <w:tcW w:w="1980" w:type="dxa"/>
            <w:shd w:val="clear" w:color="auto" w:fill="8AE4F7" w:themeFill="accent2"/>
          </w:tcPr>
          <w:p w14:paraId="45D8C6B4"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Financial case</w:t>
            </w:r>
          </w:p>
        </w:tc>
        <w:tc>
          <w:tcPr>
            <w:tcW w:w="7762" w:type="dxa"/>
          </w:tcPr>
          <w:p w14:paraId="284BD0E4"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See the </w:t>
            </w:r>
            <w:r w:rsidRPr="000A19C1">
              <w:rPr>
                <w:rFonts w:asciiTheme="minorHAnsi" w:hAnsiTheme="minorHAnsi" w:cstheme="minorHAnsi"/>
                <w:b/>
                <w:bCs/>
                <w:color w:val="062A60" w:themeColor="text1"/>
                <w:sz w:val="20"/>
                <w:szCs w:val="20"/>
                <w:u w:val="single"/>
              </w:rPr>
              <w:t>REDUCE Cost Benefit Calculator</w:t>
            </w:r>
            <w:r w:rsidRPr="000A19C1">
              <w:rPr>
                <w:rFonts w:asciiTheme="minorHAnsi" w:hAnsiTheme="minorHAnsi" w:cstheme="minorHAnsi"/>
                <w:color w:val="062A60" w:themeColor="text1"/>
                <w:sz w:val="20"/>
                <w:szCs w:val="20"/>
              </w:rPr>
              <w:t xml:space="preserve"> for tables showing the value of benefits in your hospital and tools to estimate the costs of the improvement.</w:t>
            </w:r>
          </w:p>
        </w:tc>
      </w:tr>
      <w:tr w:rsidR="004A65FB" w:rsidRPr="000A19C1" w14:paraId="6E5617E9" w14:textId="77777777" w:rsidTr="00546CC3">
        <w:tc>
          <w:tcPr>
            <w:tcW w:w="1980" w:type="dxa"/>
            <w:shd w:val="clear" w:color="auto" w:fill="8AE4F7" w:themeFill="accent2"/>
          </w:tcPr>
          <w:p w14:paraId="40794659"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Performance indicators</w:t>
            </w:r>
          </w:p>
        </w:tc>
        <w:tc>
          <w:tcPr>
            <w:tcW w:w="7762" w:type="dxa"/>
          </w:tcPr>
          <w:p w14:paraId="078C9449"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See Best practice run chart from the National Hip Fracture Database indicating % Delirium Assessment:</w:t>
            </w:r>
          </w:p>
          <w:p w14:paraId="372160BA" w14:textId="77777777" w:rsidR="004A65FB" w:rsidRPr="000A19C1" w:rsidRDefault="004A65FB" w:rsidP="00AC304B">
            <w:pPr>
              <w:rPr>
                <w:rFonts w:asciiTheme="minorHAnsi" w:hAnsiTheme="minorHAnsi" w:cstheme="minorHAnsi"/>
                <w:color w:val="1E3664"/>
                <w:sz w:val="20"/>
                <w:szCs w:val="20"/>
              </w:rPr>
            </w:pPr>
            <w:hyperlink r:id="rId20" w:history="1">
              <w:r w:rsidRPr="000A19C1">
                <w:rPr>
                  <w:rStyle w:val="Hyperlink"/>
                  <w:rFonts w:asciiTheme="minorHAnsi" w:hAnsiTheme="minorHAnsi" w:cstheme="minorHAnsi"/>
                  <w:sz w:val="20"/>
                  <w:szCs w:val="20"/>
                </w:rPr>
                <w:t>www.nhfd.co.uk/20/NHFDCharts.nsf/vwcharts/Bestpractice?open</w:t>
              </w:r>
            </w:hyperlink>
          </w:p>
          <w:p w14:paraId="16889FDB"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See KPI 5 – Not delirious post-op, from the National Hip Fracture Database</w:t>
            </w:r>
          </w:p>
          <w:p w14:paraId="126957B3" w14:textId="77777777" w:rsidR="004A65FB" w:rsidRPr="000A19C1" w:rsidRDefault="004A65FB" w:rsidP="00AC304B">
            <w:pPr>
              <w:rPr>
                <w:rFonts w:asciiTheme="minorHAnsi" w:hAnsiTheme="minorHAnsi" w:cstheme="minorHAnsi"/>
                <w:color w:val="1E3664"/>
                <w:sz w:val="20"/>
                <w:szCs w:val="20"/>
              </w:rPr>
            </w:pPr>
            <w:hyperlink r:id="rId21" w:history="1">
              <w:r w:rsidRPr="000A19C1">
                <w:rPr>
                  <w:rStyle w:val="Hyperlink"/>
                  <w:rFonts w:asciiTheme="minorHAnsi" w:hAnsiTheme="minorHAnsi" w:cstheme="minorHAnsi"/>
                  <w:sz w:val="20"/>
                  <w:szCs w:val="20"/>
                </w:rPr>
                <w:t>www.nhfd.co.uk/20/NHFDCharts.nsf/Charts/KPIs?open&amp;kpi=5</w:t>
              </w:r>
            </w:hyperlink>
          </w:p>
        </w:tc>
      </w:tr>
      <w:tr w:rsidR="004A65FB" w:rsidRPr="000A19C1" w14:paraId="369E36CC" w14:textId="77777777" w:rsidTr="00546CC3">
        <w:tc>
          <w:tcPr>
            <w:tcW w:w="1980" w:type="dxa"/>
            <w:shd w:val="clear" w:color="auto" w:fill="8AE4F7" w:themeFill="accent2"/>
          </w:tcPr>
          <w:p w14:paraId="77E03416"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References</w:t>
            </w:r>
          </w:p>
        </w:tc>
        <w:tc>
          <w:tcPr>
            <w:tcW w:w="7762" w:type="dxa"/>
          </w:tcPr>
          <w:p w14:paraId="6F3B264D"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1. National Hip Fracture Database annual report 2018</w:t>
            </w:r>
          </w:p>
          <w:p w14:paraId="4B3950FB"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2. </w:t>
            </w:r>
            <w:proofErr w:type="spellStart"/>
            <w:r w:rsidRPr="000A19C1">
              <w:rPr>
                <w:rFonts w:asciiTheme="minorHAnsi" w:hAnsiTheme="minorHAnsi" w:cstheme="minorHAnsi"/>
                <w:color w:val="062A60" w:themeColor="text1"/>
                <w:sz w:val="20"/>
                <w:szCs w:val="20"/>
              </w:rPr>
              <w:t>Bellelli</w:t>
            </w:r>
            <w:proofErr w:type="spellEnd"/>
            <w:r w:rsidRPr="000A19C1">
              <w:rPr>
                <w:rFonts w:asciiTheme="minorHAnsi" w:hAnsiTheme="minorHAnsi" w:cstheme="minorHAnsi"/>
                <w:color w:val="062A60" w:themeColor="text1"/>
                <w:sz w:val="20"/>
                <w:szCs w:val="20"/>
              </w:rPr>
              <w:t xml:space="preserve"> et al. Validation of the 4AT, a new instrument for rapid delirium screening: a study in 234 hospitalised older people. Age Ageing 2014;43(4):496-502.</w:t>
            </w:r>
          </w:p>
          <w:p w14:paraId="70E49482"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3. Lisk et al. Associations of 4AT with mobility, length of stay and mortality in hospital and discharge destination among patients admitted with hip fractures. Age Ageing 2020; 49: i3:411-417</w:t>
            </w:r>
          </w:p>
          <w:p w14:paraId="0C222B94"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4. Patel R, Drew S, Johansen A, et al. </w:t>
            </w:r>
            <w:proofErr w:type="spellStart"/>
            <w:r w:rsidRPr="000A19C1">
              <w:rPr>
                <w:rFonts w:asciiTheme="minorHAnsi" w:hAnsiTheme="minorHAnsi" w:cstheme="minorHAnsi"/>
                <w:color w:val="062A60" w:themeColor="text1"/>
                <w:sz w:val="20"/>
                <w:szCs w:val="20"/>
              </w:rPr>
              <w:t>REducing</w:t>
            </w:r>
            <w:proofErr w:type="spellEnd"/>
            <w:r w:rsidRPr="000A19C1">
              <w:rPr>
                <w:rFonts w:asciiTheme="minorHAnsi" w:hAnsiTheme="minorHAnsi" w:cstheme="minorHAnsi"/>
                <w:color w:val="062A60" w:themeColor="text1"/>
                <w:sz w:val="20"/>
                <w:szCs w:val="20"/>
              </w:rPr>
              <w:t xml:space="preserve"> unwarranted variation in the Delivery of high </w:t>
            </w:r>
            <w:proofErr w:type="spellStart"/>
            <w:r w:rsidRPr="000A19C1">
              <w:rPr>
                <w:rFonts w:asciiTheme="minorHAnsi" w:hAnsiTheme="minorHAnsi" w:cstheme="minorHAnsi"/>
                <w:color w:val="062A60" w:themeColor="text1"/>
                <w:sz w:val="20"/>
                <w:szCs w:val="20"/>
              </w:rPr>
              <w:t>qUality</w:t>
            </w:r>
            <w:proofErr w:type="spellEnd"/>
            <w:r w:rsidRPr="000A19C1">
              <w:rPr>
                <w:rFonts w:asciiTheme="minorHAnsi" w:hAnsiTheme="minorHAnsi" w:cstheme="minorHAnsi"/>
                <w:color w:val="062A60" w:themeColor="text1"/>
                <w:sz w:val="20"/>
                <w:szCs w:val="20"/>
              </w:rPr>
              <w:t xml:space="preserve"> hip </w:t>
            </w:r>
            <w:proofErr w:type="spellStart"/>
            <w:r w:rsidRPr="000A19C1">
              <w:rPr>
                <w:rFonts w:asciiTheme="minorHAnsi" w:hAnsiTheme="minorHAnsi" w:cstheme="minorHAnsi"/>
                <w:color w:val="062A60" w:themeColor="text1"/>
                <w:sz w:val="20"/>
                <w:szCs w:val="20"/>
              </w:rPr>
              <w:t>fraCture</w:t>
            </w:r>
            <w:proofErr w:type="spellEnd"/>
            <w:r w:rsidRPr="000A19C1">
              <w:rPr>
                <w:rFonts w:asciiTheme="minorHAnsi" w:hAnsiTheme="minorHAnsi" w:cstheme="minorHAnsi"/>
                <w:color w:val="062A60" w:themeColor="text1"/>
                <w:sz w:val="20"/>
                <w:szCs w:val="20"/>
              </w:rPr>
              <w:t xml:space="preserve"> services in England and Wales (REDUCE): protocol for a mixed-methods study. BMJ Open 2021;11(5):e049763. </w:t>
            </w:r>
            <w:proofErr w:type="spellStart"/>
            <w:r w:rsidRPr="000A19C1">
              <w:rPr>
                <w:rFonts w:asciiTheme="minorHAnsi" w:hAnsiTheme="minorHAnsi" w:cstheme="minorHAnsi"/>
                <w:color w:val="062A60" w:themeColor="text1"/>
                <w:sz w:val="20"/>
                <w:szCs w:val="20"/>
              </w:rPr>
              <w:t>doi</w:t>
            </w:r>
            <w:proofErr w:type="spellEnd"/>
            <w:r w:rsidRPr="000A19C1">
              <w:rPr>
                <w:rFonts w:asciiTheme="minorHAnsi" w:hAnsiTheme="minorHAnsi" w:cstheme="minorHAnsi"/>
                <w:color w:val="062A60" w:themeColor="text1"/>
                <w:sz w:val="20"/>
                <w:szCs w:val="20"/>
              </w:rPr>
              <w:t>: 10.1136/bmjopen-2021-049763</w:t>
            </w:r>
          </w:p>
          <w:p w14:paraId="15EE730F" w14:textId="77777777" w:rsidR="004A65FB" w:rsidRPr="000A19C1" w:rsidRDefault="004A65FB" w:rsidP="00AC304B">
            <w:pPr>
              <w:pStyle w:val="NoSpacing"/>
              <w:rPr>
                <w:rFonts w:asciiTheme="minorHAnsi" w:hAnsiTheme="minorHAnsi"/>
                <w:color w:val="062A60" w:themeColor="text1"/>
                <w:sz w:val="20"/>
                <w:szCs w:val="20"/>
              </w:rPr>
            </w:pPr>
            <w:r w:rsidRPr="000A19C1">
              <w:rPr>
                <w:rFonts w:asciiTheme="minorHAnsi" w:hAnsiTheme="minorHAnsi" w:cstheme="minorHAnsi"/>
                <w:color w:val="062A60" w:themeColor="text1"/>
                <w:sz w:val="20"/>
                <w:szCs w:val="20"/>
              </w:rPr>
              <w:t xml:space="preserve">5. </w:t>
            </w:r>
            <w:r w:rsidRPr="000A19C1">
              <w:rPr>
                <w:rFonts w:asciiTheme="minorHAnsi" w:hAnsiTheme="minorHAnsi"/>
                <w:color w:val="062A60" w:themeColor="text1"/>
                <w:sz w:val="20"/>
                <w:szCs w:val="20"/>
              </w:rPr>
              <w:t xml:space="preserve">P Baji, R Patel, A Judge, A Johansen, et al. Multiple </w:t>
            </w:r>
            <w:proofErr w:type="spellStart"/>
            <w:r w:rsidRPr="000A19C1">
              <w:rPr>
                <w:rFonts w:asciiTheme="minorHAnsi" w:hAnsiTheme="minorHAnsi"/>
                <w:color w:val="062A60" w:themeColor="text1"/>
                <w:sz w:val="20"/>
                <w:szCs w:val="20"/>
              </w:rPr>
              <w:t>organisational</w:t>
            </w:r>
            <w:proofErr w:type="spellEnd"/>
            <w:r w:rsidRPr="000A19C1">
              <w:rPr>
                <w:rFonts w:asciiTheme="minorHAnsi" w:hAnsiTheme="minorHAnsi"/>
                <w:color w:val="062A60" w:themeColor="text1"/>
                <w:sz w:val="20"/>
                <w:szCs w:val="20"/>
              </w:rPr>
              <w:t xml:space="preserve"> factors predict hospital costs and patient mortality in the year following hip fracture in England and Wales: the REDUCE record-linkage cohort study. Manuscript in review 2023.</w:t>
            </w:r>
          </w:p>
          <w:p w14:paraId="77C0B2F4"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stheme="minorHAnsi"/>
                <w:color w:val="062A60" w:themeColor="text1"/>
                <w:sz w:val="20"/>
                <w:szCs w:val="20"/>
              </w:rPr>
              <w:t xml:space="preserve">6. </w:t>
            </w:r>
            <w:r w:rsidRPr="000A19C1">
              <w:rPr>
                <w:rFonts w:asciiTheme="minorHAnsi" w:hAnsiTheme="minorHAnsi"/>
                <w:color w:val="062A60" w:themeColor="text1"/>
                <w:sz w:val="20"/>
                <w:szCs w:val="20"/>
              </w:rPr>
              <w:t xml:space="preserve">Patel R, Judge A, Johansen A, et al. Multiple hospital organisational factors are associated with adverse patient outcomes post-hip fracture in England and Wales: the REDUCE record-linkage cohort study. Age and Ageing 2022;51(8)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10.1093/ageing/afac183</w:t>
            </w:r>
          </w:p>
        </w:tc>
      </w:tr>
    </w:tbl>
    <w:p w14:paraId="6EA90932" w14:textId="77777777" w:rsidR="004A65FB" w:rsidRPr="000A19C1" w:rsidRDefault="004A65FB" w:rsidP="004A65FB">
      <w:pPr>
        <w:rPr>
          <w:b/>
          <w:bCs/>
          <w:sz w:val="28"/>
          <w:u w:val="single"/>
        </w:rPr>
      </w:pPr>
      <w:r w:rsidRPr="000A19C1">
        <w:br w:type="page"/>
      </w:r>
    </w:p>
    <w:p w14:paraId="058E2353" w14:textId="77777777" w:rsidR="004A65FB" w:rsidRPr="000A19C1" w:rsidRDefault="004A65FB" w:rsidP="001F512C">
      <w:pPr>
        <w:pStyle w:val="Heading2"/>
        <w:spacing w:after="120"/>
        <w:rPr>
          <w:rFonts w:asciiTheme="minorHAnsi" w:hAnsiTheme="minorHAnsi"/>
          <w:b/>
          <w:bCs/>
          <w:color w:val="1E3664"/>
          <w:sz w:val="24"/>
          <w:szCs w:val="24"/>
        </w:rPr>
      </w:pPr>
      <w:bookmarkStart w:id="16" w:name="_Toc127455063"/>
      <w:r w:rsidRPr="000A19C1">
        <w:rPr>
          <w:rFonts w:asciiTheme="minorHAnsi" w:hAnsiTheme="minorHAnsi"/>
          <w:b/>
          <w:bCs/>
          <w:color w:val="1E3664"/>
          <w:sz w:val="24"/>
          <w:szCs w:val="24"/>
        </w:rPr>
        <w:lastRenderedPageBreak/>
        <w:t>9. Patients in hospital receive physiotherapy on Saturday and/or Sunday (Yes vs no weekend physio)</w:t>
      </w:r>
      <w:bookmarkEnd w:id="16"/>
    </w:p>
    <w:p w14:paraId="38EDC965" w14:textId="77777777" w:rsidR="004A65FB" w:rsidRPr="000A19C1" w:rsidRDefault="004A65FB" w:rsidP="004A65FB">
      <w:pPr>
        <w:rPr>
          <w:sz w:val="16"/>
          <w:szCs w:val="16"/>
          <w:lang w:eastAsia="en-GB"/>
        </w:rPr>
      </w:pPr>
    </w:p>
    <w:tbl>
      <w:tblPr>
        <w:tblStyle w:val="TableGrid"/>
        <w:tblW w:w="0" w:type="auto"/>
        <w:tblLayout w:type="fixed"/>
        <w:tblLook w:val="04A0" w:firstRow="1" w:lastRow="0" w:firstColumn="1" w:lastColumn="0" w:noHBand="0" w:noVBand="1"/>
      </w:tblPr>
      <w:tblGrid>
        <w:gridCol w:w="1980"/>
        <w:gridCol w:w="7762"/>
      </w:tblGrid>
      <w:tr w:rsidR="004A65FB" w:rsidRPr="000A19C1" w14:paraId="15991446" w14:textId="77777777" w:rsidTr="00546CC3">
        <w:tc>
          <w:tcPr>
            <w:tcW w:w="1980" w:type="dxa"/>
            <w:shd w:val="clear" w:color="auto" w:fill="8AE4F7" w:themeFill="accent2"/>
          </w:tcPr>
          <w:p w14:paraId="155401E8"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 xml:space="preserve">Description </w:t>
            </w:r>
          </w:p>
        </w:tc>
        <w:tc>
          <w:tcPr>
            <w:tcW w:w="7762" w:type="dxa"/>
          </w:tcPr>
          <w:p w14:paraId="52D9EF6E" w14:textId="77777777" w:rsidR="004A65FB" w:rsidRPr="000A19C1" w:rsidRDefault="004A65FB" w:rsidP="00AC304B">
            <w:pPr>
              <w:rPr>
                <w:rFonts w:asciiTheme="minorHAnsi" w:hAnsiTheme="minorHAnsi" w:cstheme="minorHAnsi"/>
                <w:color w:val="062A60" w:themeColor="text1"/>
                <w:sz w:val="20"/>
                <w:szCs w:val="18"/>
              </w:rPr>
            </w:pPr>
            <w:r w:rsidRPr="000A19C1">
              <w:rPr>
                <w:rFonts w:asciiTheme="minorHAnsi" w:hAnsiTheme="minorHAnsi" w:cstheme="minorHAnsi"/>
                <w:color w:val="062A60" w:themeColor="text1"/>
                <w:sz w:val="20"/>
                <w:szCs w:val="18"/>
              </w:rPr>
              <w:t>Prolonged bed rest compromises the dignity of older people. It also increases their risk of delirium, thromboembolism, hospital-acquired infection, and pressure damage; leads to loss of muscle strength; and compromises their rehabilitation and recovery.</w:t>
            </w:r>
          </w:p>
          <w:p w14:paraId="0DC33A1D" w14:textId="77777777" w:rsidR="004A65FB" w:rsidRPr="000A19C1" w:rsidRDefault="004A65FB" w:rsidP="00AC304B">
            <w:pPr>
              <w:rPr>
                <w:rFonts w:asciiTheme="minorHAnsi" w:hAnsiTheme="minorHAnsi" w:cstheme="minorHAnsi"/>
                <w:color w:val="062A60" w:themeColor="text1"/>
                <w:sz w:val="20"/>
                <w:szCs w:val="18"/>
              </w:rPr>
            </w:pPr>
            <w:r w:rsidRPr="000A19C1">
              <w:rPr>
                <w:rFonts w:asciiTheme="minorHAnsi" w:hAnsiTheme="minorHAnsi" w:cstheme="minorHAnsi"/>
                <w:color w:val="062A60" w:themeColor="text1"/>
                <w:sz w:val="20"/>
                <w:szCs w:val="18"/>
              </w:rPr>
              <w:t xml:space="preserve">The Chartered Society for Physiotherapy (CSP) standards for hip fracture care recommend that all patients are mobilised on the day of, or day following, hip fracture surgery (which includes weekends) and that all patients receive daily physiotherapy that should total at least two hours in the first 7 days post-surgery (which will include a weekend) (1). </w:t>
            </w:r>
          </w:p>
        </w:tc>
      </w:tr>
      <w:tr w:rsidR="004A65FB" w:rsidRPr="000A19C1" w14:paraId="15556F4D" w14:textId="77777777" w:rsidTr="00546CC3">
        <w:tc>
          <w:tcPr>
            <w:tcW w:w="1980" w:type="dxa"/>
            <w:shd w:val="clear" w:color="auto" w:fill="8AE4F7" w:themeFill="accent2"/>
          </w:tcPr>
          <w:p w14:paraId="2CAB7B93"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Rationale</w:t>
            </w:r>
          </w:p>
        </w:tc>
        <w:tc>
          <w:tcPr>
            <w:tcW w:w="7762" w:type="dxa"/>
          </w:tcPr>
          <w:p w14:paraId="49B08E71"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The REDUCE Study (2) found that hospitals where hip fracture patients received physiotherapy on Saturdays and/or Sundays had lower rates of re-fracture in the year post hip fracture (3), lower hospital inpatient costs for hip fracture patients over 120-days and one year post hip fracture (4), and their patients spent fewer days in hospital over the year following hip fracture (5).</w:t>
            </w:r>
          </w:p>
        </w:tc>
      </w:tr>
      <w:tr w:rsidR="004A65FB" w:rsidRPr="000A19C1" w14:paraId="2B2ED276" w14:textId="77777777" w:rsidTr="00546CC3">
        <w:tc>
          <w:tcPr>
            <w:tcW w:w="1980" w:type="dxa"/>
            <w:shd w:val="clear" w:color="auto" w:fill="8AE4F7" w:themeFill="accent2"/>
          </w:tcPr>
          <w:p w14:paraId="099BA62E"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Benefits</w:t>
            </w:r>
          </w:p>
        </w:tc>
        <w:tc>
          <w:tcPr>
            <w:tcW w:w="7762" w:type="dxa"/>
          </w:tcPr>
          <w:p w14:paraId="3342F7F2"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Physiotherapy reduces risk of delirium, thromboembolism, hospital-acquired infection, pressure sores, and physical deconditioning. Reduces length of stay, hospital costs, re-fracture risk and improves patient experience.</w:t>
            </w:r>
          </w:p>
        </w:tc>
      </w:tr>
      <w:tr w:rsidR="004A65FB" w:rsidRPr="000A19C1" w14:paraId="6576EE56" w14:textId="77777777" w:rsidTr="00546CC3">
        <w:tc>
          <w:tcPr>
            <w:tcW w:w="1980" w:type="dxa"/>
            <w:shd w:val="clear" w:color="auto" w:fill="8AE4F7" w:themeFill="accent2"/>
          </w:tcPr>
          <w:p w14:paraId="3E4CC0A6"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Financial case</w:t>
            </w:r>
          </w:p>
        </w:tc>
        <w:tc>
          <w:tcPr>
            <w:tcW w:w="7762" w:type="dxa"/>
          </w:tcPr>
          <w:p w14:paraId="21877A98"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See the </w:t>
            </w:r>
            <w:r w:rsidRPr="000A19C1">
              <w:rPr>
                <w:rFonts w:asciiTheme="minorHAnsi" w:hAnsiTheme="minorHAnsi" w:cstheme="minorHAnsi"/>
                <w:b/>
                <w:bCs/>
                <w:color w:val="062A60" w:themeColor="text1"/>
                <w:sz w:val="20"/>
                <w:szCs w:val="20"/>
                <w:u w:val="single"/>
              </w:rPr>
              <w:t>REDUCE Cost Benefit Calculator</w:t>
            </w:r>
            <w:r w:rsidRPr="000A19C1">
              <w:rPr>
                <w:rFonts w:asciiTheme="minorHAnsi" w:hAnsiTheme="minorHAnsi" w:cstheme="minorHAnsi"/>
                <w:color w:val="062A60" w:themeColor="text1"/>
                <w:sz w:val="20"/>
                <w:szCs w:val="20"/>
              </w:rPr>
              <w:t xml:space="preserve"> for tables showing the value of benefits in your hospital and tools to estimate the costs of the improvement.</w:t>
            </w:r>
          </w:p>
        </w:tc>
      </w:tr>
      <w:tr w:rsidR="004A65FB" w:rsidRPr="000A19C1" w14:paraId="70BB33E4" w14:textId="77777777" w:rsidTr="00546CC3">
        <w:tc>
          <w:tcPr>
            <w:tcW w:w="1980" w:type="dxa"/>
            <w:shd w:val="clear" w:color="auto" w:fill="8AE4F7" w:themeFill="accent2"/>
          </w:tcPr>
          <w:p w14:paraId="1EA24045"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Performance indicators</w:t>
            </w:r>
          </w:p>
        </w:tc>
        <w:tc>
          <w:tcPr>
            <w:tcW w:w="7762" w:type="dxa"/>
          </w:tcPr>
          <w:p w14:paraId="5188678A" w14:textId="77777777" w:rsidR="004A65FB" w:rsidRPr="000A19C1" w:rsidRDefault="004A65FB" w:rsidP="00AC304B">
            <w:pPr>
              <w:rPr>
                <w:rFonts w:asciiTheme="minorHAnsi" w:hAnsiTheme="minorHAnsi" w:cstheme="minorHAnsi"/>
                <w:color w:val="1E3664"/>
                <w:sz w:val="20"/>
                <w:szCs w:val="20"/>
              </w:rPr>
            </w:pPr>
            <w:r w:rsidRPr="000A19C1">
              <w:rPr>
                <w:rFonts w:asciiTheme="minorHAnsi" w:hAnsiTheme="minorHAnsi" w:cstheme="minorHAnsi"/>
                <w:color w:val="1E3664"/>
                <w:sz w:val="20"/>
                <w:szCs w:val="20"/>
              </w:rPr>
              <w:t>Provision of physiotherapy on Saturdays and Sundays will require specific local audit to generate outcome measures. Extra fields can be added to the local NHFD audit tool.</w:t>
            </w:r>
          </w:p>
          <w:p w14:paraId="78F8F61E" w14:textId="77777777" w:rsidR="004A65FB" w:rsidRPr="000A19C1" w:rsidRDefault="004A65FB" w:rsidP="00AC304B">
            <w:pPr>
              <w:rPr>
                <w:rFonts w:asciiTheme="minorHAnsi" w:hAnsiTheme="minorHAnsi" w:cstheme="minorHAnsi"/>
                <w:color w:val="1E3664"/>
                <w:sz w:val="20"/>
                <w:szCs w:val="20"/>
              </w:rPr>
            </w:pPr>
            <w:r w:rsidRPr="000A19C1">
              <w:rPr>
                <w:rFonts w:asciiTheme="minorHAnsi" w:hAnsiTheme="minorHAnsi" w:cstheme="minorHAnsi"/>
                <w:color w:val="1E3664"/>
                <w:sz w:val="20"/>
                <w:szCs w:val="20"/>
              </w:rPr>
              <w:t>Physiotherapy staffing levels should also be audited.</w:t>
            </w:r>
          </w:p>
          <w:p w14:paraId="0206C6B4" w14:textId="77777777" w:rsidR="004A65FB" w:rsidRPr="000A19C1" w:rsidRDefault="004A65FB" w:rsidP="00AC304B">
            <w:pPr>
              <w:rPr>
                <w:rFonts w:asciiTheme="minorHAnsi" w:hAnsiTheme="minorHAnsi" w:cstheme="minorHAnsi"/>
                <w:color w:val="1E3664"/>
                <w:sz w:val="20"/>
                <w:szCs w:val="20"/>
              </w:rPr>
            </w:pPr>
            <w:r w:rsidRPr="000A19C1">
              <w:rPr>
                <w:rFonts w:asciiTheme="minorHAnsi" w:hAnsiTheme="minorHAnsi" w:cstheme="minorHAnsi"/>
                <w:color w:val="1E3664"/>
                <w:sz w:val="20"/>
                <w:szCs w:val="20"/>
              </w:rPr>
              <w:t>See KPI 4 – prompt mobilisation, from the National Hip Fracture Database</w:t>
            </w:r>
          </w:p>
          <w:p w14:paraId="590186C9" w14:textId="77777777" w:rsidR="004A65FB" w:rsidRPr="000A19C1" w:rsidRDefault="004A65FB" w:rsidP="00AC304B">
            <w:pPr>
              <w:rPr>
                <w:rFonts w:asciiTheme="minorHAnsi" w:hAnsiTheme="minorHAnsi" w:cstheme="minorHAnsi"/>
                <w:color w:val="1E3664"/>
                <w:sz w:val="20"/>
                <w:szCs w:val="20"/>
              </w:rPr>
            </w:pPr>
            <w:r w:rsidRPr="000A19C1">
              <w:rPr>
                <w:rFonts w:asciiTheme="minorHAnsi" w:hAnsiTheme="minorHAnsi" w:cstheme="minorHAnsi"/>
                <w:color w:val="1E3664"/>
                <w:sz w:val="20"/>
                <w:szCs w:val="20"/>
              </w:rPr>
              <w:t xml:space="preserve"> </w:t>
            </w:r>
            <w:hyperlink r:id="rId22" w:history="1">
              <w:r w:rsidRPr="000A19C1">
                <w:rPr>
                  <w:rStyle w:val="Hyperlink"/>
                  <w:rFonts w:asciiTheme="minorHAnsi" w:hAnsiTheme="minorHAnsi" w:cstheme="minorHAnsi"/>
                  <w:sz w:val="20"/>
                  <w:szCs w:val="20"/>
                </w:rPr>
                <w:t>www.nhfd.co.uk/20/NHFDCharts.nsf/vwcharts/KPI4-Mobilisation?open</w:t>
              </w:r>
            </w:hyperlink>
          </w:p>
          <w:p w14:paraId="2A9CAAFC" w14:textId="77777777" w:rsidR="004A65FB" w:rsidRPr="000A19C1" w:rsidRDefault="004A65FB" w:rsidP="00AC304B">
            <w:pPr>
              <w:rPr>
                <w:rFonts w:asciiTheme="minorHAnsi" w:hAnsiTheme="minorHAnsi" w:cstheme="minorHAnsi"/>
                <w:color w:val="1E3664"/>
                <w:sz w:val="20"/>
                <w:szCs w:val="20"/>
              </w:rPr>
            </w:pPr>
            <w:r w:rsidRPr="000A19C1">
              <w:rPr>
                <w:rFonts w:asciiTheme="minorHAnsi" w:hAnsiTheme="minorHAnsi" w:cstheme="minorHAnsi"/>
                <w:color w:val="1E3664"/>
                <w:sz w:val="20"/>
                <w:szCs w:val="20"/>
              </w:rPr>
              <w:t>See Patient safety run chart from the National Hip Fracture Database indicating % Pressure ulcers:</w:t>
            </w:r>
          </w:p>
          <w:p w14:paraId="5758477C" w14:textId="77777777" w:rsidR="004A65FB" w:rsidRPr="000A19C1" w:rsidRDefault="004A65FB" w:rsidP="00AC304B">
            <w:pPr>
              <w:rPr>
                <w:rFonts w:asciiTheme="minorHAnsi" w:hAnsiTheme="minorHAnsi" w:cstheme="minorHAnsi"/>
                <w:color w:val="1E3664"/>
                <w:sz w:val="20"/>
                <w:szCs w:val="20"/>
              </w:rPr>
            </w:pPr>
            <w:hyperlink r:id="rId23" w:history="1">
              <w:r w:rsidRPr="000A19C1">
                <w:rPr>
                  <w:rStyle w:val="Hyperlink"/>
                  <w:rFonts w:asciiTheme="minorHAnsi" w:hAnsiTheme="minorHAnsi" w:cstheme="minorHAnsi"/>
                  <w:sz w:val="20"/>
                  <w:szCs w:val="20"/>
                </w:rPr>
                <w:t>www.nhfd.co.uk/20/NHFDCharts.nsf/vwcharts/Patientsafety?open</w:t>
              </w:r>
            </w:hyperlink>
          </w:p>
        </w:tc>
      </w:tr>
      <w:tr w:rsidR="004A65FB" w:rsidRPr="000A19C1" w14:paraId="488F75FE" w14:textId="77777777" w:rsidTr="00546CC3">
        <w:tc>
          <w:tcPr>
            <w:tcW w:w="1980" w:type="dxa"/>
            <w:shd w:val="clear" w:color="auto" w:fill="8AE4F7" w:themeFill="accent2"/>
          </w:tcPr>
          <w:p w14:paraId="58C2957B"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References</w:t>
            </w:r>
          </w:p>
        </w:tc>
        <w:tc>
          <w:tcPr>
            <w:tcW w:w="7762" w:type="dxa"/>
          </w:tcPr>
          <w:p w14:paraId="3BED8000" w14:textId="17B6A315"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1. Hip fracture rehabilitation in physiotherapy practice. </w:t>
            </w:r>
            <w:hyperlink r:id="rId24" w:history="1">
              <w:r w:rsidRPr="000A19C1">
                <w:rPr>
                  <w:rStyle w:val="Hyperlink"/>
                  <w:rFonts w:asciiTheme="minorHAnsi" w:hAnsiTheme="minorHAnsi"/>
                  <w:sz w:val="20"/>
                  <w:szCs w:val="20"/>
                </w:rPr>
                <w:t>https://wwwcsporguk/publications/hip-fracture-rehabilitation-physiotherapy-practice</w:t>
              </w:r>
            </w:hyperlink>
            <w:r w:rsidR="00546CC3" w:rsidRPr="000A19C1">
              <w:rPr>
                <w:rFonts w:asciiTheme="minorHAnsi" w:hAnsiTheme="minorHAnsi"/>
                <w:color w:val="062A60" w:themeColor="text1"/>
                <w:sz w:val="20"/>
                <w:szCs w:val="20"/>
              </w:rPr>
              <w:t xml:space="preserve"> </w:t>
            </w:r>
          </w:p>
          <w:p w14:paraId="2154648E"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2. Patel R, Drew S, Johansen A, et al. </w:t>
            </w:r>
            <w:proofErr w:type="spellStart"/>
            <w:r w:rsidRPr="000A19C1">
              <w:rPr>
                <w:rFonts w:asciiTheme="minorHAnsi" w:hAnsiTheme="minorHAnsi"/>
                <w:color w:val="062A60" w:themeColor="text1"/>
                <w:sz w:val="20"/>
                <w:szCs w:val="20"/>
              </w:rPr>
              <w:t>REducing</w:t>
            </w:r>
            <w:proofErr w:type="spellEnd"/>
            <w:r w:rsidRPr="000A19C1">
              <w:rPr>
                <w:rFonts w:asciiTheme="minorHAnsi" w:hAnsiTheme="minorHAnsi"/>
                <w:color w:val="062A60" w:themeColor="text1"/>
                <w:sz w:val="20"/>
                <w:szCs w:val="20"/>
              </w:rPr>
              <w:t xml:space="preserve"> unwarranted variation in the Delivery of high </w:t>
            </w:r>
            <w:proofErr w:type="spellStart"/>
            <w:r w:rsidRPr="000A19C1">
              <w:rPr>
                <w:rFonts w:asciiTheme="minorHAnsi" w:hAnsiTheme="minorHAnsi"/>
                <w:color w:val="062A60" w:themeColor="text1"/>
                <w:sz w:val="20"/>
                <w:szCs w:val="20"/>
              </w:rPr>
              <w:t>qUality</w:t>
            </w:r>
            <w:proofErr w:type="spellEnd"/>
            <w:r w:rsidRPr="000A19C1">
              <w:rPr>
                <w:rFonts w:asciiTheme="minorHAnsi" w:hAnsiTheme="minorHAnsi"/>
                <w:color w:val="062A60" w:themeColor="text1"/>
                <w:sz w:val="20"/>
                <w:szCs w:val="20"/>
              </w:rPr>
              <w:t xml:space="preserve"> hip </w:t>
            </w:r>
            <w:proofErr w:type="spellStart"/>
            <w:r w:rsidRPr="000A19C1">
              <w:rPr>
                <w:rFonts w:asciiTheme="minorHAnsi" w:hAnsiTheme="minorHAnsi"/>
                <w:color w:val="062A60" w:themeColor="text1"/>
                <w:sz w:val="20"/>
                <w:szCs w:val="20"/>
              </w:rPr>
              <w:t>fraCture</w:t>
            </w:r>
            <w:proofErr w:type="spellEnd"/>
            <w:r w:rsidRPr="000A19C1">
              <w:rPr>
                <w:rFonts w:asciiTheme="minorHAnsi" w:hAnsiTheme="minorHAnsi"/>
                <w:color w:val="062A60" w:themeColor="text1"/>
                <w:sz w:val="20"/>
                <w:szCs w:val="20"/>
              </w:rPr>
              <w:t xml:space="preserve"> services in England and Wales (REDUCE): protocol for a mixed-methods study. BMJ Open 2021;11(5):e049763.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10.1136/bmjopen-2021-049763</w:t>
            </w:r>
          </w:p>
          <w:p w14:paraId="3DA26C49"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3. Patel R, Judge A, Johansen A, et al. Multiple hospital organisational factors are associated with adverse patient outcomes post-hip fracture in England and Wales: the REDUCE record-linkage cohort study. Age and Ageing 2022;51(8)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10.1093/ageing/afac183</w:t>
            </w:r>
          </w:p>
          <w:p w14:paraId="1B20F80D"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4. Patel R, Judge A, Javaid MK, et al. Hospital organisational factors associated with prescription of bone protection medication during admission and refracture in the year following a hip fracture in England and Wales: findings from the REDUCE record-linkage cohort study (manuscript pre-submission). </w:t>
            </w:r>
          </w:p>
          <w:p w14:paraId="5AD8C1CB" w14:textId="77777777" w:rsidR="004A65FB" w:rsidRPr="000A19C1" w:rsidRDefault="004A65FB" w:rsidP="00AC304B">
            <w:pPr>
              <w:pStyle w:val="NoSpacing"/>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5. P Baji, R Patel, A Judge, A Johansen, et al. Multiple </w:t>
            </w:r>
            <w:proofErr w:type="spellStart"/>
            <w:r w:rsidRPr="000A19C1">
              <w:rPr>
                <w:rFonts w:asciiTheme="minorHAnsi" w:hAnsiTheme="minorHAnsi"/>
                <w:color w:val="062A60" w:themeColor="text1"/>
                <w:sz w:val="20"/>
                <w:szCs w:val="20"/>
              </w:rPr>
              <w:t>organisational</w:t>
            </w:r>
            <w:proofErr w:type="spellEnd"/>
            <w:r w:rsidRPr="000A19C1">
              <w:rPr>
                <w:rFonts w:asciiTheme="minorHAnsi" w:hAnsiTheme="minorHAnsi"/>
                <w:color w:val="062A60" w:themeColor="text1"/>
                <w:sz w:val="20"/>
                <w:szCs w:val="20"/>
              </w:rPr>
              <w:t xml:space="preserve"> factors predict hospital costs and patient mortality in the year following hip fracture in England and Wales: the REDUCE record-linkage cohort study. Manuscript in review 2023.</w:t>
            </w:r>
          </w:p>
        </w:tc>
      </w:tr>
    </w:tbl>
    <w:p w14:paraId="42AE64AB" w14:textId="77777777" w:rsidR="004A65FB" w:rsidRPr="000A19C1" w:rsidRDefault="004A65FB" w:rsidP="004A65FB">
      <w:pPr>
        <w:rPr>
          <w:b/>
          <w:bCs/>
          <w:sz w:val="28"/>
          <w:u w:val="single"/>
        </w:rPr>
      </w:pPr>
      <w:r w:rsidRPr="000A19C1">
        <w:br w:type="page"/>
      </w:r>
    </w:p>
    <w:p w14:paraId="708809BA" w14:textId="77777777" w:rsidR="004A65FB" w:rsidRPr="000A19C1" w:rsidRDefault="004A65FB" w:rsidP="001F512C">
      <w:pPr>
        <w:pStyle w:val="Heading2"/>
        <w:spacing w:after="120"/>
        <w:rPr>
          <w:rFonts w:asciiTheme="minorHAnsi" w:hAnsiTheme="minorHAnsi"/>
          <w:b/>
          <w:bCs/>
          <w:color w:val="062A60" w:themeColor="text1"/>
          <w:sz w:val="24"/>
          <w:szCs w:val="24"/>
        </w:rPr>
      </w:pPr>
      <w:bookmarkStart w:id="17" w:name="_Toc127455064"/>
      <w:r w:rsidRPr="000A19C1">
        <w:rPr>
          <w:rFonts w:asciiTheme="minorHAnsi" w:hAnsiTheme="minorHAnsi"/>
          <w:b/>
          <w:bCs/>
          <w:color w:val="062A60" w:themeColor="text1"/>
          <w:sz w:val="24"/>
          <w:szCs w:val="24"/>
        </w:rPr>
        <w:lastRenderedPageBreak/>
        <w:t>10. Proportion of patients promptly mobilised (greater than 70% vs 70% or less)</w:t>
      </w:r>
      <w:bookmarkEnd w:id="17"/>
    </w:p>
    <w:p w14:paraId="2DEA12A4" w14:textId="77777777" w:rsidR="004A65FB" w:rsidRPr="000A19C1" w:rsidRDefault="004A65FB" w:rsidP="004A65FB">
      <w:pPr>
        <w:rPr>
          <w:sz w:val="16"/>
          <w:szCs w:val="16"/>
          <w:lang w:eastAsia="en-GB"/>
        </w:rPr>
      </w:pPr>
    </w:p>
    <w:tbl>
      <w:tblPr>
        <w:tblStyle w:val="TableGrid"/>
        <w:tblW w:w="0" w:type="auto"/>
        <w:tblLayout w:type="fixed"/>
        <w:tblLook w:val="04A0" w:firstRow="1" w:lastRow="0" w:firstColumn="1" w:lastColumn="0" w:noHBand="0" w:noVBand="1"/>
      </w:tblPr>
      <w:tblGrid>
        <w:gridCol w:w="1980"/>
        <w:gridCol w:w="7762"/>
      </w:tblGrid>
      <w:tr w:rsidR="004A65FB" w:rsidRPr="000A19C1" w14:paraId="1C48B741" w14:textId="77777777" w:rsidTr="007432C4">
        <w:tc>
          <w:tcPr>
            <w:tcW w:w="1980" w:type="dxa"/>
            <w:shd w:val="clear" w:color="auto" w:fill="8AE4F7" w:themeFill="accent2"/>
          </w:tcPr>
          <w:p w14:paraId="07D9F0FA"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 xml:space="preserve">Description </w:t>
            </w:r>
          </w:p>
        </w:tc>
        <w:tc>
          <w:tcPr>
            <w:tcW w:w="7762" w:type="dxa"/>
          </w:tcPr>
          <w:p w14:paraId="4EFE60AA"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Rehabilitation is crucial for hip fracture recovery. Patients should get out of bed on the day of or the day after surgery.</w:t>
            </w:r>
          </w:p>
          <w:p w14:paraId="0FCF3C4B"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From the REDUCE study, to begin to see hospital-level benefit, the minimum target for this is 70% of patients with a hip fracture should be mobilised on the day of, or day after surgery. The greatest benefit on hospital length of stay was seen in hospitals where more than 90% of patients were promptly mobilised (1).</w:t>
            </w:r>
          </w:p>
        </w:tc>
      </w:tr>
      <w:tr w:rsidR="004A65FB" w:rsidRPr="000A19C1" w14:paraId="636766CB" w14:textId="77777777" w:rsidTr="007432C4">
        <w:tc>
          <w:tcPr>
            <w:tcW w:w="1980" w:type="dxa"/>
            <w:shd w:val="clear" w:color="auto" w:fill="8AE4F7" w:themeFill="accent2"/>
          </w:tcPr>
          <w:p w14:paraId="2CAB0052"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Rationale</w:t>
            </w:r>
          </w:p>
        </w:tc>
        <w:tc>
          <w:tcPr>
            <w:tcW w:w="7762" w:type="dxa"/>
          </w:tcPr>
          <w:p w14:paraId="37381D1C"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Following hip fracture, prolonged bed rest increases the risk of delirium, thromboembolism, hospital-acquired infection and pressure damage, it leads to loss of muscle strength and compromises rehabilitation potential, and it reduces the dignity of older people and those with frailty. The NHFD Clinical Audit recommends (KPI 4) that patients are promptly mobilised either the day of, or the day after, hip fracture surgery (2). </w:t>
            </w:r>
          </w:p>
          <w:p w14:paraId="7EC19468"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The REDUCE Study (3) found that hospitals where more than 70% of hip fracture patients were mobilised either the day of, or the day after, surgery had on average shorter lengths of stay in hospital (1), lower hospital inpatient costs for hip fracture patients over 120-days and one year post hip fracture 4, and their patients spent fewer days in hospital over the year following hip fracture (4).</w:t>
            </w:r>
          </w:p>
        </w:tc>
      </w:tr>
      <w:tr w:rsidR="004A65FB" w:rsidRPr="000A19C1" w14:paraId="10B943FB" w14:textId="77777777" w:rsidTr="007432C4">
        <w:tc>
          <w:tcPr>
            <w:tcW w:w="1980" w:type="dxa"/>
            <w:shd w:val="clear" w:color="auto" w:fill="8AE4F7" w:themeFill="accent2"/>
          </w:tcPr>
          <w:p w14:paraId="10DF7442"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Benefits</w:t>
            </w:r>
          </w:p>
        </w:tc>
        <w:tc>
          <w:tcPr>
            <w:tcW w:w="7762" w:type="dxa"/>
          </w:tcPr>
          <w:p w14:paraId="677BBAC7"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Physiotherapy reduces risk of delirium, thromboembolism, hospital-acquired infection, pressure sores, and physical deconditioning. Reduces length of stay, hospital costs, re-fracture risk and improves patient experience.</w:t>
            </w:r>
          </w:p>
        </w:tc>
      </w:tr>
      <w:tr w:rsidR="004A65FB" w:rsidRPr="000A19C1" w14:paraId="319C7215" w14:textId="77777777" w:rsidTr="007432C4">
        <w:tc>
          <w:tcPr>
            <w:tcW w:w="1980" w:type="dxa"/>
            <w:shd w:val="clear" w:color="auto" w:fill="8AE4F7" w:themeFill="accent2"/>
          </w:tcPr>
          <w:p w14:paraId="2E71A5F0"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Financial case</w:t>
            </w:r>
          </w:p>
        </w:tc>
        <w:tc>
          <w:tcPr>
            <w:tcW w:w="7762" w:type="dxa"/>
          </w:tcPr>
          <w:p w14:paraId="58F7B30A"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See the </w:t>
            </w:r>
            <w:r w:rsidRPr="000A19C1">
              <w:rPr>
                <w:rFonts w:asciiTheme="minorHAnsi" w:hAnsiTheme="minorHAnsi" w:cstheme="minorHAnsi"/>
                <w:b/>
                <w:bCs/>
                <w:color w:val="062A60" w:themeColor="text1"/>
                <w:sz w:val="20"/>
                <w:szCs w:val="20"/>
                <w:u w:val="single"/>
              </w:rPr>
              <w:t>REDUCE Cost Benefit Calculator</w:t>
            </w:r>
            <w:r w:rsidRPr="000A19C1">
              <w:rPr>
                <w:rFonts w:asciiTheme="minorHAnsi" w:hAnsiTheme="minorHAnsi" w:cstheme="minorHAnsi"/>
                <w:color w:val="062A60" w:themeColor="text1"/>
                <w:sz w:val="20"/>
                <w:szCs w:val="20"/>
              </w:rPr>
              <w:t xml:space="preserve"> for tables showing the value of benefits in your hospital and tools to estimate the costs of the improvement.</w:t>
            </w:r>
          </w:p>
        </w:tc>
      </w:tr>
      <w:tr w:rsidR="004A65FB" w:rsidRPr="000A19C1" w14:paraId="45157432" w14:textId="77777777" w:rsidTr="007432C4">
        <w:tc>
          <w:tcPr>
            <w:tcW w:w="1980" w:type="dxa"/>
            <w:shd w:val="clear" w:color="auto" w:fill="8AE4F7" w:themeFill="accent2"/>
          </w:tcPr>
          <w:p w14:paraId="59D1553C"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Performance indicators</w:t>
            </w:r>
          </w:p>
        </w:tc>
        <w:tc>
          <w:tcPr>
            <w:tcW w:w="7762" w:type="dxa"/>
          </w:tcPr>
          <w:p w14:paraId="4EBFD52F"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See KPI 4 – prompt mobilisation, from the National Hip Fracture Database </w:t>
            </w:r>
          </w:p>
          <w:p w14:paraId="3062459D" w14:textId="77777777" w:rsidR="004A65FB" w:rsidRPr="000A19C1" w:rsidRDefault="004A65FB" w:rsidP="00AC304B">
            <w:pPr>
              <w:rPr>
                <w:rFonts w:asciiTheme="minorHAnsi" w:hAnsiTheme="minorHAnsi" w:cstheme="minorHAnsi"/>
                <w:color w:val="1E3664"/>
                <w:sz w:val="20"/>
                <w:szCs w:val="20"/>
              </w:rPr>
            </w:pPr>
            <w:hyperlink r:id="rId25" w:history="1">
              <w:r w:rsidRPr="000A19C1">
                <w:rPr>
                  <w:rStyle w:val="Hyperlink"/>
                  <w:rFonts w:asciiTheme="minorHAnsi" w:hAnsiTheme="minorHAnsi" w:cstheme="minorHAnsi"/>
                  <w:sz w:val="20"/>
                  <w:szCs w:val="20"/>
                </w:rPr>
                <w:t>www.nhfd.co.uk/20/NHFDCharts.nsf/vwcharts/KPI4-Mobilisation?open</w:t>
              </w:r>
            </w:hyperlink>
          </w:p>
        </w:tc>
      </w:tr>
      <w:tr w:rsidR="004A65FB" w:rsidRPr="000A19C1" w14:paraId="68546BE8" w14:textId="77777777" w:rsidTr="007432C4">
        <w:tc>
          <w:tcPr>
            <w:tcW w:w="1980" w:type="dxa"/>
            <w:shd w:val="clear" w:color="auto" w:fill="8AE4F7" w:themeFill="accent2"/>
          </w:tcPr>
          <w:p w14:paraId="63178C09"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References</w:t>
            </w:r>
          </w:p>
        </w:tc>
        <w:tc>
          <w:tcPr>
            <w:tcW w:w="7762" w:type="dxa"/>
          </w:tcPr>
          <w:p w14:paraId="1964285D"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1. Patel R, Judge A, Johansen A, et al. Multiple hospital organisational factors are associated with adverse patient outcomes post-hip fracture in England and Wales: the REDUCE record-linkage cohort study. Age and Ageing 2022;51(8)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10.1093/ageing/afac183</w:t>
            </w:r>
          </w:p>
          <w:p w14:paraId="326D2B43"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2. Royal College of Physicians. Facing new challenges — the NHFD report on 2020 (January–December 2020): London, 2021.</w:t>
            </w:r>
          </w:p>
          <w:p w14:paraId="21217B04"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3. Patel R, Drew S, Johansen A, et al. </w:t>
            </w:r>
            <w:proofErr w:type="spellStart"/>
            <w:r w:rsidRPr="000A19C1">
              <w:rPr>
                <w:rFonts w:asciiTheme="minorHAnsi" w:hAnsiTheme="minorHAnsi"/>
                <w:color w:val="062A60" w:themeColor="text1"/>
                <w:sz w:val="20"/>
                <w:szCs w:val="20"/>
              </w:rPr>
              <w:t>REducing</w:t>
            </w:r>
            <w:proofErr w:type="spellEnd"/>
            <w:r w:rsidRPr="000A19C1">
              <w:rPr>
                <w:rFonts w:asciiTheme="minorHAnsi" w:hAnsiTheme="minorHAnsi"/>
                <w:color w:val="062A60" w:themeColor="text1"/>
                <w:sz w:val="20"/>
                <w:szCs w:val="20"/>
              </w:rPr>
              <w:t xml:space="preserve"> unwarranted variation in the Delivery of high </w:t>
            </w:r>
            <w:proofErr w:type="spellStart"/>
            <w:r w:rsidRPr="000A19C1">
              <w:rPr>
                <w:rFonts w:asciiTheme="minorHAnsi" w:hAnsiTheme="minorHAnsi"/>
                <w:color w:val="062A60" w:themeColor="text1"/>
                <w:sz w:val="20"/>
                <w:szCs w:val="20"/>
              </w:rPr>
              <w:t>qUality</w:t>
            </w:r>
            <w:proofErr w:type="spellEnd"/>
            <w:r w:rsidRPr="000A19C1">
              <w:rPr>
                <w:rFonts w:asciiTheme="minorHAnsi" w:hAnsiTheme="minorHAnsi"/>
                <w:color w:val="062A60" w:themeColor="text1"/>
                <w:sz w:val="20"/>
                <w:szCs w:val="20"/>
              </w:rPr>
              <w:t xml:space="preserve"> hip </w:t>
            </w:r>
            <w:proofErr w:type="spellStart"/>
            <w:r w:rsidRPr="000A19C1">
              <w:rPr>
                <w:rFonts w:asciiTheme="minorHAnsi" w:hAnsiTheme="minorHAnsi"/>
                <w:color w:val="062A60" w:themeColor="text1"/>
                <w:sz w:val="20"/>
                <w:szCs w:val="20"/>
              </w:rPr>
              <w:t>fraCture</w:t>
            </w:r>
            <w:proofErr w:type="spellEnd"/>
            <w:r w:rsidRPr="000A19C1">
              <w:rPr>
                <w:rFonts w:asciiTheme="minorHAnsi" w:hAnsiTheme="minorHAnsi"/>
                <w:color w:val="062A60" w:themeColor="text1"/>
                <w:sz w:val="20"/>
                <w:szCs w:val="20"/>
              </w:rPr>
              <w:t xml:space="preserve"> services in England and Wales (REDUCE): protocol for a mixed-methods study. BMJ Open 2021;11(5):e049763.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10.1136/bmjopen-2021-049763</w:t>
            </w:r>
          </w:p>
          <w:p w14:paraId="1C78FB7B" w14:textId="77777777" w:rsidR="004A65FB" w:rsidRPr="000A19C1" w:rsidRDefault="004A65FB" w:rsidP="00AC304B">
            <w:pPr>
              <w:pStyle w:val="NoSpacing"/>
              <w:rPr>
                <w:rFonts w:asciiTheme="minorHAnsi" w:hAnsiTheme="minorHAnsi"/>
                <w:color w:val="002060"/>
                <w:sz w:val="20"/>
                <w:szCs w:val="20"/>
              </w:rPr>
            </w:pPr>
            <w:r w:rsidRPr="000A19C1">
              <w:rPr>
                <w:rFonts w:asciiTheme="minorHAnsi" w:hAnsiTheme="minorHAnsi"/>
                <w:color w:val="062A60" w:themeColor="text1"/>
                <w:sz w:val="20"/>
                <w:szCs w:val="20"/>
              </w:rPr>
              <w:t xml:space="preserve">4. P Baji, R Patel, A Judge, A Johansen, et al. Multiple </w:t>
            </w:r>
            <w:proofErr w:type="spellStart"/>
            <w:r w:rsidRPr="000A19C1">
              <w:rPr>
                <w:rFonts w:asciiTheme="minorHAnsi" w:hAnsiTheme="minorHAnsi"/>
                <w:color w:val="062A60" w:themeColor="text1"/>
                <w:sz w:val="20"/>
                <w:szCs w:val="20"/>
              </w:rPr>
              <w:t>organisational</w:t>
            </w:r>
            <w:proofErr w:type="spellEnd"/>
            <w:r w:rsidRPr="000A19C1">
              <w:rPr>
                <w:rFonts w:asciiTheme="minorHAnsi" w:hAnsiTheme="minorHAnsi"/>
                <w:color w:val="062A60" w:themeColor="text1"/>
                <w:sz w:val="20"/>
                <w:szCs w:val="20"/>
              </w:rPr>
              <w:t xml:space="preserve"> factors predict hospital costs and patient mortality in the year following hip fracture in England and Wales: the REDUCE record-linkage cohort study. Manuscript in review 2023.</w:t>
            </w:r>
          </w:p>
        </w:tc>
      </w:tr>
    </w:tbl>
    <w:p w14:paraId="09BC9567" w14:textId="77777777" w:rsidR="004A65FB" w:rsidRPr="000A19C1" w:rsidRDefault="004A65FB" w:rsidP="004A65FB">
      <w:pPr>
        <w:rPr>
          <w:b/>
          <w:bCs/>
          <w:sz w:val="28"/>
          <w:u w:val="single"/>
        </w:rPr>
      </w:pPr>
      <w:r w:rsidRPr="000A19C1">
        <w:br w:type="page"/>
      </w:r>
    </w:p>
    <w:p w14:paraId="09BE66E8" w14:textId="77777777" w:rsidR="004A65FB" w:rsidRPr="000A19C1" w:rsidRDefault="004A65FB" w:rsidP="001F512C">
      <w:pPr>
        <w:pStyle w:val="Heading2"/>
        <w:spacing w:after="120"/>
        <w:rPr>
          <w:rFonts w:asciiTheme="minorHAnsi" w:hAnsiTheme="minorHAnsi"/>
          <w:b/>
          <w:bCs/>
          <w:color w:val="062A60" w:themeColor="text1"/>
          <w:sz w:val="24"/>
          <w:szCs w:val="24"/>
        </w:rPr>
      </w:pPr>
      <w:bookmarkStart w:id="18" w:name="_Toc127455065"/>
      <w:r w:rsidRPr="000A19C1">
        <w:rPr>
          <w:rFonts w:asciiTheme="minorHAnsi" w:hAnsiTheme="minorHAnsi"/>
          <w:b/>
          <w:bCs/>
          <w:color w:val="062A60" w:themeColor="text1"/>
          <w:sz w:val="24"/>
          <w:szCs w:val="24"/>
        </w:rPr>
        <w:lastRenderedPageBreak/>
        <w:t>11. A Fracture Liaison Service is in place (Yes vs no/not stated)</w:t>
      </w:r>
      <w:bookmarkEnd w:id="18"/>
    </w:p>
    <w:p w14:paraId="687E818F" w14:textId="77777777" w:rsidR="004A65FB" w:rsidRPr="000A19C1" w:rsidRDefault="004A65FB" w:rsidP="004A65FB">
      <w:pPr>
        <w:rPr>
          <w:sz w:val="16"/>
          <w:szCs w:val="16"/>
          <w:lang w:eastAsia="en-GB"/>
        </w:rPr>
      </w:pPr>
    </w:p>
    <w:tbl>
      <w:tblPr>
        <w:tblStyle w:val="TableGrid"/>
        <w:tblW w:w="0" w:type="auto"/>
        <w:tblLayout w:type="fixed"/>
        <w:tblLook w:val="04A0" w:firstRow="1" w:lastRow="0" w:firstColumn="1" w:lastColumn="0" w:noHBand="0" w:noVBand="1"/>
      </w:tblPr>
      <w:tblGrid>
        <w:gridCol w:w="1980"/>
        <w:gridCol w:w="7762"/>
      </w:tblGrid>
      <w:tr w:rsidR="004A65FB" w:rsidRPr="000A19C1" w14:paraId="5759DD08" w14:textId="77777777" w:rsidTr="007432C4">
        <w:tc>
          <w:tcPr>
            <w:tcW w:w="1980" w:type="dxa"/>
            <w:shd w:val="clear" w:color="auto" w:fill="8AE4F7" w:themeFill="accent2"/>
          </w:tcPr>
          <w:p w14:paraId="583D3C64"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 xml:space="preserve">Description </w:t>
            </w:r>
          </w:p>
        </w:tc>
        <w:tc>
          <w:tcPr>
            <w:tcW w:w="7762" w:type="dxa"/>
          </w:tcPr>
          <w:p w14:paraId="4042A251"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Multidisciplinary, coordinator-based Fracture Liaison Services (FLS) are recommended by the National Osteoporosis Guideline Group (NOGG) to systematically identify men and women with fragility fractures, facilitating timely assessment of fracture and falls risk, and where appropriate, tests to exclude secondary causes of osteoporosis, radiological investigation including BMD testing, and initiation of pharmacological and non-pharmacological interventions to reduce risk of falls and fractures (1). </w:t>
            </w:r>
          </w:p>
        </w:tc>
      </w:tr>
      <w:tr w:rsidR="004A65FB" w:rsidRPr="000A19C1" w14:paraId="7F2A309F" w14:textId="77777777" w:rsidTr="007432C4">
        <w:tc>
          <w:tcPr>
            <w:tcW w:w="1980" w:type="dxa"/>
            <w:shd w:val="clear" w:color="auto" w:fill="8AE4F7" w:themeFill="accent2"/>
          </w:tcPr>
          <w:p w14:paraId="2D81736B"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Rationale</w:t>
            </w:r>
          </w:p>
        </w:tc>
        <w:tc>
          <w:tcPr>
            <w:tcW w:w="7762" w:type="dxa"/>
          </w:tcPr>
          <w:p w14:paraId="5A359ED8"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The Department of Health and NHS </w:t>
            </w:r>
            <w:proofErr w:type="spellStart"/>
            <w:r w:rsidRPr="000A19C1">
              <w:rPr>
                <w:rFonts w:asciiTheme="minorHAnsi" w:hAnsiTheme="minorHAnsi" w:cstheme="minorHAnsi"/>
                <w:color w:val="062A60" w:themeColor="text1"/>
                <w:sz w:val="20"/>
                <w:szCs w:val="20"/>
              </w:rPr>
              <w:t>RightCare</w:t>
            </w:r>
            <w:proofErr w:type="spellEnd"/>
            <w:r w:rsidRPr="000A19C1">
              <w:rPr>
                <w:rFonts w:asciiTheme="minorHAnsi" w:hAnsiTheme="minorHAnsi" w:cstheme="minorHAnsi"/>
                <w:color w:val="062A60" w:themeColor="text1"/>
                <w:sz w:val="20"/>
                <w:szCs w:val="20"/>
              </w:rPr>
              <w:t xml:space="preserve"> both state that FLS should be provided for all patients sustaining a fragility fracture (2,3), which aligns with the International Osteoporosis Foundation’s global Capture the Fracture® programme (4) and the Royal Osteoporosis Society (ROS) FLS Clinical Standards (5). </w:t>
            </w:r>
          </w:p>
          <w:p w14:paraId="561BAF8A"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The REDUCE Study (6) found that hospitals with an established FLS were more likely to be able to discharge patients back to their own home (7), and their patients spent fewer days in hospital and were less likely to die, in the year following hip fracture (8). These findings likely reflect the presence of an FLS reflecting the improved organisation and effectiveness of hospital delivered fragility fracture care. </w:t>
            </w:r>
            <w:r w:rsidRPr="000A19C1">
              <w:rPr>
                <w:rFonts w:asciiTheme="minorHAnsi" w:eastAsia="Calibri" w:hAnsiTheme="minorHAnsi" w:cstheme="minorHAnsi"/>
                <w:color w:val="062A60" w:themeColor="text1"/>
                <w:sz w:val="20"/>
                <w:szCs w:val="20"/>
              </w:rPr>
              <w:t>Recent work has confirmed a survival benefit from FLSs in those with a major fracture (9).</w:t>
            </w:r>
          </w:p>
        </w:tc>
      </w:tr>
      <w:tr w:rsidR="004A65FB" w:rsidRPr="000A19C1" w14:paraId="5776B4EF" w14:textId="77777777" w:rsidTr="007432C4">
        <w:tc>
          <w:tcPr>
            <w:tcW w:w="1980" w:type="dxa"/>
            <w:shd w:val="clear" w:color="auto" w:fill="8AE4F7" w:themeFill="accent2"/>
          </w:tcPr>
          <w:p w14:paraId="10984EC2"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Benefits</w:t>
            </w:r>
          </w:p>
        </w:tc>
        <w:tc>
          <w:tcPr>
            <w:tcW w:w="7762" w:type="dxa"/>
          </w:tcPr>
          <w:p w14:paraId="3E1219DB"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Reduced risk of costly re-fracture, improved effectiveness of fragility fracture care and reduced mortality.</w:t>
            </w:r>
          </w:p>
        </w:tc>
      </w:tr>
      <w:tr w:rsidR="004A65FB" w:rsidRPr="000A19C1" w14:paraId="3544BE92" w14:textId="77777777" w:rsidTr="007432C4">
        <w:tc>
          <w:tcPr>
            <w:tcW w:w="1980" w:type="dxa"/>
            <w:shd w:val="clear" w:color="auto" w:fill="8AE4F7" w:themeFill="accent2"/>
          </w:tcPr>
          <w:p w14:paraId="00080E85"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Financial case</w:t>
            </w:r>
          </w:p>
        </w:tc>
        <w:tc>
          <w:tcPr>
            <w:tcW w:w="7762" w:type="dxa"/>
          </w:tcPr>
          <w:p w14:paraId="5021A1B0"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See the </w:t>
            </w:r>
            <w:r w:rsidRPr="000A19C1">
              <w:rPr>
                <w:rFonts w:asciiTheme="minorHAnsi" w:hAnsiTheme="minorHAnsi" w:cstheme="minorHAnsi"/>
                <w:b/>
                <w:bCs/>
                <w:color w:val="062A60" w:themeColor="text1"/>
                <w:sz w:val="20"/>
                <w:szCs w:val="20"/>
                <w:u w:val="single"/>
              </w:rPr>
              <w:t>REDUCE Cost Benefit Calculator</w:t>
            </w:r>
            <w:r w:rsidRPr="000A19C1">
              <w:rPr>
                <w:rFonts w:asciiTheme="minorHAnsi" w:hAnsiTheme="minorHAnsi" w:cstheme="minorHAnsi"/>
                <w:color w:val="062A60" w:themeColor="text1"/>
                <w:sz w:val="20"/>
                <w:szCs w:val="20"/>
              </w:rPr>
              <w:t xml:space="preserve"> for tables showing the value of benefits in your hospital and tools to estimate the costs of the improvement.</w:t>
            </w:r>
          </w:p>
        </w:tc>
      </w:tr>
      <w:tr w:rsidR="004A65FB" w:rsidRPr="000A19C1" w14:paraId="30F01B98" w14:textId="77777777" w:rsidTr="007432C4">
        <w:tc>
          <w:tcPr>
            <w:tcW w:w="1980" w:type="dxa"/>
            <w:shd w:val="clear" w:color="auto" w:fill="8AE4F7" w:themeFill="accent2"/>
          </w:tcPr>
          <w:p w14:paraId="294FC227"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Performance indicators</w:t>
            </w:r>
          </w:p>
        </w:tc>
        <w:tc>
          <w:tcPr>
            <w:tcW w:w="7762" w:type="dxa"/>
          </w:tcPr>
          <w:p w14:paraId="73D82735"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FLS listed on FLS-Database with records submitted and cases identified:</w:t>
            </w:r>
          </w:p>
          <w:p w14:paraId="466522AD"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 </w:t>
            </w:r>
            <w:hyperlink r:id="rId26" w:history="1">
              <w:r w:rsidRPr="000A19C1">
                <w:rPr>
                  <w:rStyle w:val="Hyperlink"/>
                  <w:rFonts w:asciiTheme="minorHAnsi" w:hAnsiTheme="minorHAnsi" w:cstheme="minorHAnsi"/>
                  <w:color w:val="062A60" w:themeColor="text1"/>
                  <w:sz w:val="20"/>
                  <w:szCs w:val="20"/>
                </w:rPr>
                <w:t>www.fffap.org.uk/FLS/charts.nsf/Benchmarks?ReadForm</w:t>
              </w:r>
            </w:hyperlink>
          </w:p>
        </w:tc>
      </w:tr>
      <w:tr w:rsidR="004A65FB" w:rsidRPr="000A19C1" w14:paraId="17E325D5" w14:textId="77777777" w:rsidTr="007432C4">
        <w:tc>
          <w:tcPr>
            <w:tcW w:w="1980" w:type="dxa"/>
            <w:shd w:val="clear" w:color="auto" w:fill="8AE4F7" w:themeFill="accent2"/>
          </w:tcPr>
          <w:p w14:paraId="065F5A68"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References</w:t>
            </w:r>
          </w:p>
        </w:tc>
        <w:tc>
          <w:tcPr>
            <w:tcW w:w="7762" w:type="dxa"/>
          </w:tcPr>
          <w:p w14:paraId="131C0680"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1. Gregson CL, Armstrong DJ, Bowden J, et al. UK clinical guideline for the prevention and treatment of osteoporosis. Arch </w:t>
            </w:r>
            <w:proofErr w:type="spellStart"/>
            <w:r w:rsidRPr="000A19C1">
              <w:rPr>
                <w:rFonts w:asciiTheme="minorHAnsi" w:hAnsiTheme="minorHAnsi" w:cstheme="minorHAnsi"/>
                <w:color w:val="062A60" w:themeColor="text1"/>
                <w:sz w:val="20"/>
                <w:szCs w:val="20"/>
              </w:rPr>
              <w:t>Osteoporos</w:t>
            </w:r>
            <w:proofErr w:type="spellEnd"/>
            <w:r w:rsidRPr="000A19C1">
              <w:rPr>
                <w:rFonts w:asciiTheme="minorHAnsi" w:hAnsiTheme="minorHAnsi" w:cstheme="minorHAnsi"/>
                <w:color w:val="062A60" w:themeColor="text1"/>
                <w:sz w:val="20"/>
                <w:szCs w:val="20"/>
              </w:rPr>
              <w:t xml:space="preserve"> 2022;17(1):58. </w:t>
            </w:r>
            <w:proofErr w:type="spellStart"/>
            <w:r w:rsidRPr="000A19C1">
              <w:rPr>
                <w:rFonts w:asciiTheme="minorHAnsi" w:hAnsiTheme="minorHAnsi" w:cstheme="minorHAnsi"/>
                <w:color w:val="062A60" w:themeColor="text1"/>
                <w:sz w:val="20"/>
                <w:szCs w:val="20"/>
              </w:rPr>
              <w:t>doi</w:t>
            </w:r>
            <w:proofErr w:type="spellEnd"/>
            <w:r w:rsidRPr="000A19C1">
              <w:rPr>
                <w:rFonts w:asciiTheme="minorHAnsi" w:hAnsiTheme="minorHAnsi" w:cstheme="minorHAnsi"/>
                <w:color w:val="062A60" w:themeColor="text1"/>
                <w:sz w:val="20"/>
                <w:szCs w:val="20"/>
              </w:rPr>
              <w:t>: 10.1007/s11657-022-01061-5</w:t>
            </w:r>
          </w:p>
          <w:p w14:paraId="35321140" w14:textId="4B4A56A5"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2. Department of Health. Fracture prevention services - an economic evaluation</w:t>
            </w:r>
            <w:r w:rsidR="007432C4" w:rsidRPr="000A19C1">
              <w:rPr>
                <w:rFonts w:asciiTheme="minorHAnsi" w:hAnsiTheme="minorHAnsi" w:cstheme="minorHAnsi"/>
                <w:color w:val="062A60" w:themeColor="text1"/>
                <w:sz w:val="20"/>
                <w:szCs w:val="20"/>
              </w:rPr>
              <w:t xml:space="preserve"> 2009</w:t>
            </w:r>
          </w:p>
          <w:p w14:paraId="5CCC994B" w14:textId="31F79E84" w:rsidR="004A65FB" w:rsidRPr="000A19C1" w:rsidRDefault="004A65FB" w:rsidP="00AC304B">
            <w:pPr>
              <w:rPr>
                <w:rFonts w:asciiTheme="minorHAnsi" w:hAnsiTheme="minorHAnsi" w:cstheme="minorHAnsi"/>
                <w:color w:val="1E3664"/>
                <w:sz w:val="20"/>
                <w:szCs w:val="20"/>
              </w:rPr>
            </w:pPr>
            <w:r w:rsidRPr="000A19C1">
              <w:rPr>
                <w:rFonts w:asciiTheme="minorHAnsi" w:hAnsiTheme="minorHAnsi" w:cstheme="minorHAnsi"/>
                <w:color w:val="062A60" w:themeColor="text1"/>
                <w:sz w:val="20"/>
                <w:szCs w:val="20"/>
              </w:rPr>
              <w:t xml:space="preserve">3. NHS </w:t>
            </w:r>
            <w:proofErr w:type="spellStart"/>
            <w:r w:rsidRPr="000A19C1">
              <w:rPr>
                <w:rFonts w:asciiTheme="minorHAnsi" w:hAnsiTheme="minorHAnsi" w:cstheme="minorHAnsi"/>
                <w:color w:val="062A60" w:themeColor="text1"/>
                <w:sz w:val="20"/>
                <w:szCs w:val="20"/>
              </w:rPr>
              <w:t>RightCare</w:t>
            </w:r>
            <w:proofErr w:type="spellEnd"/>
            <w:r w:rsidRPr="000A19C1">
              <w:rPr>
                <w:rFonts w:asciiTheme="minorHAnsi" w:hAnsiTheme="minorHAnsi" w:cstheme="minorHAnsi"/>
                <w:color w:val="062A60" w:themeColor="text1"/>
                <w:sz w:val="20"/>
                <w:szCs w:val="20"/>
              </w:rPr>
              <w:t xml:space="preserve">. Falls and Fragility Fractures Pathway. </w:t>
            </w:r>
            <w:r w:rsidR="007432C4" w:rsidRPr="000A19C1">
              <w:rPr>
                <w:rFonts w:asciiTheme="minorHAnsi" w:hAnsiTheme="minorHAnsi" w:cstheme="minorHAnsi"/>
                <w:color w:val="062A60" w:themeColor="text1"/>
                <w:sz w:val="20"/>
                <w:szCs w:val="20"/>
              </w:rPr>
              <w:t xml:space="preserve">2017 </w:t>
            </w:r>
            <w:hyperlink r:id="rId27" w:history="1">
              <w:r w:rsidR="007432C4" w:rsidRPr="000A19C1">
                <w:rPr>
                  <w:rStyle w:val="Hyperlink"/>
                  <w:rFonts w:asciiTheme="minorHAnsi" w:hAnsiTheme="minorHAnsi" w:cstheme="minorHAnsi"/>
                  <w:sz w:val="20"/>
                  <w:szCs w:val="20"/>
                </w:rPr>
                <w:t>https://www.england.nhs.uk/rightcare/products/pathways/falls-and-fragility-fractures-pathway/</w:t>
              </w:r>
            </w:hyperlink>
          </w:p>
          <w:p w14:paraId="17C22EEF"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1E3664"/>
                <w:sz w:val="20"/>
                <w:szCs w:val="20"/>
              </w:rPr>
              <w:t>4</w:t>
            </w:r>
            <w:r w:rsidRPr="000A19C1">
              <w:rPr>
                <w:rFonts w:asciiTheme="minorHAnsi" w:hAnsiTheme="minorHAnsi" w:cstheme="minorHAnsi"/>
                <w:color w:val="062A60" w:themeColor="text1"/>
                <w:sz w:val="20"/>
                <w:szCs w:val="20"/>
              </w:rPr>
              <w:t xml:space="preserve">. Javaid MK, Kyer C, Mitchell PJ, et al. Effective secondary fracture prevention: implementation of a global benchmarking of clinical quality using the IOF Capture the Fracture(R) Best Practice Framework tool. </w:t>
            </w:r>
            <w:proofErr w:type="spellStart"/>
            <w:r w:rsidRPr="000A19C1">
              <w:rPr>
                <w:rFonts w:asciiTheme="minorHAnsi" w:hAnsiTheme="minorHAnsi" w:cstheme="minorHAnsi"/>
                <w:color w:val="062A60" w:themeColor="text1"/>
                <w:sz w:val="20"/>
                <w:szCs w:val="20"/>
              </w:rPr>
              <w:t>Osteoporos</w:t>
            </w:r>
            <w:proofErr w:type="spellEnd"/>
            <w:r w:rsidRPr="000A19C1">
              <w:rPr>
                <w:rFonts w:asciiTheme="minorHAnsi" w:hAnsiTheme="minorHAnsi" w:cstheme="minorHAnsi"/>
                <w:color w:val="062A60" w:themeColor="text1"/>
                <w:sz w:val="20"/>
                <w:szCs w:val="20"/>
              </w:rPr>
              <w:t xml:space="preserve"> Int 2015;26(11):2573-8. </w:t>
            </w:r>
            <w:proofErr w:type="spellStart"/>
            <w:r w:rsidRPr="000A19C1">
              <w:rPr>
                <w:rFonts w:asciiTheme="minorHAnsi" w:hAnsiTheme="minorHAnsi" w:cstheme="minorHAnsi"/>
                <w:color w:val="062A60" w:themeColor="text1"/>
                <w:sz w:val="20"/>
                <w:szCs w:val="20"/>
              </w:rPr>
              <w:t>doi</w:t>
            </w:r>
            <w:proofErr w:type="spellEnd"/>
            <w:r w:rsidRPr="000A19C1">
              <w:rPr>
                <w:rFonts w:asciiTheme="minorHAnsi" w:hAnsiTheme="minorHAnsi" w:cstheme="minorHAnsi"/>
                <w:color w:val="062A60" w:themeColor="text1"/>
                <w:sz w:val="20"/>
                <w:szCs w:val="20"/>
              </w:rPr>
              <w:t xml:space="preserve">: 10.1007/s00198-015-3192-0 </w:t>
            </w:r>
          </w:p>
          <w:p w14:paraId="0F8F3D13" w14:textId="77777777" w:rsidR="004A65FB" w:rsidRPr="000A19C1" w:rsidRDefault="004A65FB" w:rsidP="00AC304B">
            <w:pPr>
              <w:rPr>
                <w:rFonts w:asciiTheme="minorHAnsi" w:hAnsiTheme="minorHAnsi" w:cstheme="minorHAnsi"/>
                <w:color w:val="1E3664"/>
                <w:sz w:val="20"/>
                <w:szCs w:val="20"/>
              </w:rPr>
            </w:pPr>
            <w:r w:rsidRPr="000A19C1">
              <w:rPr>
                <w:rFonts w:asciiTheme="minorHAnsi" w:hAnsiTheme="minorHAnsi" w:cstheme="minorHAnsi"/>
                <w:color w:val="062A60" w:themeColor="text1"/>
                <w:sz w:val="20"/>
                <w:szCs w:val="20"/>
              </w:rPr>
              <w:t xml:space="preserve">5. Royal Osteoporosis Society. Effective Secondary Prevention of Fragility Fractures: Clinical Standards for Fracture Liaison Services </w:t>
            </w:r>
            <w:hyperlink r:id="rId28" w:history="1">
              <w:r w:rsidRPr="000A19C1">
                <w:rPr>
                  <w:rStyle w:val="Hyperlink"/>
                  <w:rFonts w:asciiTheme="minorHAnsi" w:hAnsiTheme="minorHAnsi" w:cstheme="minorHAnsi"/>
                  <w:sz w:val="20"/>
                  <w:szCs w:val="20"/>
                </w:rPr>
                <w:t>https://theros.org.uk/media/1eubz33w/ros-clinical-standards-for-fracture-liaison-services-august-2019.pdf</w:t>
              </w:r>
            </w:hyperlink>
            <w:r w:rsidRPr="000A19C1">
              <w:rPr>
                <w:rFonts w:asciiTheme="minorHAnsi" w:hAnsiTheme="minorHAnsi" w:cstheme="minorHAnsi"/>
                <w:color w:val="1E3664"/>
                <w:sz w:val="20"/>
                <w:szCs w:val="20"/>
              </w:rPr>
              <w:t xml:space="preserve">, </w:t>
            </w:r>
            <w:r w:rsidRPr="000A19C1">
              <w:rPr>
                <w:rFonts w:asciiTheme="minorHAnsi" w:hAnsiTheme="minorHAnsi" w:cstheme="minorHAnsi"/>
                <w:color w:val="062A60" w:themeColor="text1"/>
                <w:sz w:val="20"/>
                <w:szCs w:val="20"/>
              </w:rPr>
              <w:t>2019.</w:t>
            </w:r>
          </w:p>
          <w:p w14:paraId="0526C8DD" w14:textId="7DEADB4B"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6. Patel R, Drew S, Johansen A, et al. </w:t>
            </w:r>
            <w:proofErr w:type="spellStart"/>
            <w:r w:rsidRPr="000A19C1">
              <w:rPr>
                <w:rFonts w:asciiTheme="minorHAnsi" w:hAnsiTheme="minorHAnsi" w:cstheme="minorHAnsi"/>
                <w:color w:val="062A60" w:themeColor="text1"/>
                <w:sz w:val="20"/>
                <w:szCs w:val="20"/>
              </w:rPr>
              <w:t>REducing</w:t>
            </w:r>
            <w:proofErr w:type="spellEnd"/>
            <w:r w:rsidRPr="000A19C1">
              <w:rPr>
                <w:rFonts w:asciiTheme="minorHAnsi" w:hAnsiTheme="minorHAnsi" w:cstheme="minorHAnsi"/>
                <w:color w:val="062A60" w:themeColor="text1"/>
                <w:sz w:val="20"/>
                <w:szCs w:val="20"/>
              </w:rPr>
              <w:t xml:space="preserve"> unwarranted variation in the Delivery of high </w:t>
            </w:r>
            <w:proofErr w:type="spellStart"/>
            <w:r w:rsidRPr="000A19C1">
              <w:rPr>
                <w:rFonts w:asciiTheme="minorHAnsi" w:hAnsiTheme="minorHAnsi" w:cstheme="minorHAnsi"/>
                <w:color w:val="062A60" w:themeColor="text1"/>
                <w:sz w:val="20"/>
                <w:szCs w:val="20"/>
              </w:rPr>
              <w:t>qUality</w:t>
            </w:r>
            <w:proofErr w:type="spellEnd"/>
            <w:r w:rsidRPr="000A19C1">
              <w:rPr>
                <w:rFonts w:asciiTheme="minorHAnsi" w:hAnsiTheme="minorHAnsi" w:cstheme="minorHAnsi"/>
                <w:color w:val="062A60" w:themeColor="text1"/>
                <w:sz w:val="20"/>
                <w:szCs w:val="20"/>
              </w:rPr>
              <w:t xml:space="preserve"> hip </w:t>
            </w:r>
            <w:proofErr w:type="spellStart"/>
            <w:r w:rsidRPr="000A19C1">
              <w:rPr>
                <w:rFonts w:asciiTheme="minorHAnsi" w:hAnsiTheme="minorHAnsi" w:cstheme="minorHAnsi"/>
                <w:color w:val="062A60" w:themeColor="text1"/>
                <w:sz w:val="20"/>
                <w:szCs w:val="20"/>
              </w:rPr>
              <w:t>fraCture</w:t>
            </w:r>
            <w:proofErr w:type="spellEnd"/>
            <w:r w:rsidRPr="000A19C1">
              <w:rPr>
                <w:rFonts w:asciiTheme="minorHAnsi" w:hAnsiTheme="minorHAnsi" w:cstheme="minorHAnsi"/>
                <w:color w:val="062A60" w:themeColor="text1"/>
                <w:sz w:val="20"/>
                <w:szCs w:val="20"/>
              </w:rPr>
              <w:t xml:space="preserve"> services in England and Wales (REDUCE): protocol for a mixed-methods study. BMJ Open 2021;11(5). </w:t>
            </w:r>
            <w:proofErr w:type="spellStart"/>
            <w:r w:rsidRPr="000A19C1">
              <w:rPr>
                <w:rFonts w:asciiTheme="minorHAnsi" w:hAnsiTheme="minorHAnsi" w:cstheme="minorHAnsi"/>
                <w:color w:val="062A60" w:themeColor="text1"/>
                <w:sz w:val="20"/>
                <w:szCs w:val="20"/>
              </w:rPr>
              <w:t>doi</w:t>
            </w:r>
            <w:proofErr w:type="spellEnd"/>
            <w:r w:rsidRPr="000A19C1">
              <w:rPr>
                <w:rFonts w:asciiTheme="minorHAnsi" w:hAnsiTheme="minorHAnsi" w:cstheme="minorHAnsi"/>
                <w:color w:val="062A60" w:themeColor="text1"/>
                <w:sz w:val="20"/>
                <w:szCs w:val="20"/>
              </w:rPr>
              <w:t>: 10.1136/bmjopen-2021-049763</w:t>
            </w:r>
          </w:p>
          <w:p w14:paraId="3BF47A49" w14:textId="77777777" w:rsidR="004A65FB" w:rsidRPr="000A19C1" w:rsidRDefault="004A65FB" w:rsidP="00AC304B">
            <w:pPr>
              <w:pStyle w:val="NoSpacing"/>
              <w:rPr>
                <w:rFonts w:asciiTheme="minorHAnsi" w:hAnsiTheme="minorHAnsi"/>
                <w:color w:val="062A60" w:themeColor="text1"/>
                <w:sz w:val="20"/>
                <w:szCs w:val="20"/>
              </w:rPr>
            </w:pPr>
            <w:r w:rsidRPr="000A19C1">
              <w:rPr>
                <w:rFonts w:asciiTheme="minorHAnsi" w:hAnsiTheme="minorHAnsi" w:cstheme="minorHAnsi"/>
                <w:color w:val="062A60" w:themeColor="text1"/>
                <w:sz w:val="20"/>
                <w:szCs w:val="20"/>
              </w:rPr>
              <w:t xml:space="preserve">7. </w:t>
            </w:r>
            <w:r w:rsidRPr="000A19C1">
              <w:rPr>
                <w:rFonts w:asciiTheme="minorHAnsi" w:hAnsiTheme="minorHAnsi"/>
                <w:color w:val="062A60" w:themeColor="text1"/>
                <w:sz w:val="20"/>
                <w:szCs w:val="20"/>
              </w:rPr>
              <w:t>R Patel, A Judge, A Johansen</w:t>
            </w:r>
            <w:r w:rsidRPr="000A19C1">
              <w:rPr>
                <w:rFonts w:asciiTheme="minorHAnsi" w:hAnsiTheme="minorHAnsi"/>
                <w:color w:val="062A60" w:themeColor="text1"/>
                <w:sz w:val="20"/>
                <w:szCs w:val="20"/>
                <w:bdr w:val="none" w:sz="0" w:space="0" w:color="auto" w:frame="1"/>
              </w:rPr>
              <w:t xml:space="preserve">, et al. </w:t>
            </w:r>
            <w:r w:rsidRPr="000A19C1">
              <w:rPr>
                <w:rFonts w:asciiTheme="minorHAnsi" w:hAnsiTheme="minorHAnsi"/>
                <w:color w:val="062A60" w:themeColor="text1"/>
                <w:sz w:val="20"/>
                <w:szCs w:val="20"/>
              </w:rPr>
              <w:t xml:space="preserve">Patients’ recovery of mobility and return to original residence after hip fracture are associated with multiple modifiable components of hospital service </w:t>
            </w:r>
            <w:proofErr w:type="spellStart"/>
            <w:r w:rsidRPr="000A19C1">
              <w:rPr>
                <w:rFonts w:asciiTheme="minorHAnsi" w:hAnsiTheme="minorHAnsi"/>
                <w:color w:val="062A60" w:themeColor="text1"/>
                <w:sz w:val="20"/>
                <w:szCs w:val="20"/>
              </w:rPr>
              <w:t>organisation</w:t>
            </w:r>
            <w:proofErr w:type="spellEnd"/>
            <w:r w:rsidRPr="000A19C1">
              <w:rPr>
                <w:rFonts w:asciiTheme="minorHAnsi" w:hAnsiTheme="minorHAnsi"/>
                <w:color w:val="062A60" w:themeColor="text1"/>
                <w:sz w:val="20"/>
                <w:szCs w:val="20"/>
              </w:rPr>
              <w:t>: the REDUCE record-linkage cohort study in England and Wales. Manuscript in Review. 2023</w:t>
            </w:r>
          </w:p>
          <w:p w14:paraId="2D041E9C" w14:textId="77777777" w:rsidR="004A65FB" w:rsidRPr="000A19C1" w:rsidRDefault="004A65FB" w:rsidP="00AC304B">
            <w:pPr>
              <w:pStyle w:val="NoSpacing"/>
              <w:rPr>
                <w:rFonts w:asciiTheme="minorHAnsi" w:hAnsiTheme="minorHAnsi"/>
                <w:color w:val="062A60" w:themeColor="text1"/>
                <w:sz w:val="20"/>
                <w:szCs w:val="20"/>
                <w:lang w:val="nl-NL"/>
              </w:rPr>
            </w:pPr>
            <w:r w:rsidRPr="000A19C1">
              <w:rPr>
                <w:rFonts w:asciiTheme="minorHAnsi" w:hAnsiTheme="minorHAnsi" w:cstheme="minorHAnsi"/>
                <w:color w:val="062A60" w:themeColor="text1"/>
                <w:sz w:val="20"/>
                <w:szCs w:val="20"/>
              </w:rPr>
              <w:t xml:space="preserve">8. </w:t>
            </w:r>
            <w:r w:rsidRPr="000A19C1">
              <w:rPr>
                <w:rFonts w:asciiTheme="minorHAnsi" w:hAnsiTheme="minorHAnsi"/>
                <w:color w:val="062A60" w:themeColor="text1"/>
                <w:sz w:val="20"/>
                <w:szCs w:val="20"/>
              </w:rPr>
              <w:t xml:space="preserve">P Baji, R Patel, A Judge, A Johansen, et al. Multiple </w:t>
            </w:r>
            <w:proofErr w:type="spellStart"/>
            <w:r w:rsidRPr="000A19C1">
              <w:rPr>
                <w:rFonts w:asciiTheme="minorHAnsi" w:hAnsiTheme="minorHAnsi"/>
                <w:color w:val="062A60" w:themeColor="text1"/>
                <w:sz w:val="20"/>
                <w:szCs w:val="20"/>
              </w:rPr>
              <w:t>organisational</w:t>
            </w:r>
            <w:proofErr w:type="spellEnd"/>
            <w:r w:rsidRPr="000A19C1">
              <w:rPr>
                <w:rFonts w:asciiTheme="minorHAnsi" w:hAnsiTheme="minorHAnsi"/>
                <w:color w:val="062A60" w:themeColor="text1"/>
                <w:sz w:val="20"/>
                <w:szCs w:val="20"/>
              </w:rPr>
              <w:t xml:space="preserve"> factors predict hospital costs and patient mortality in the year following hip fracture in England and Wales: the REDUCE record-linkage cohort study. </w:t>
            </w:r>
            <w:r w:rsidRPr="000A19C1">
              <w:rPr>
                <w:rFonts w:asciiTheme="minorHAnsi" w:hAnsiTheme="minorHAnsi"/>
                <w:color w:val="062A60" w:themeColor="text1"/>
                <w:sz w:val="20"/>
                <w:szCs w:val="20"/>
                <w:lang w:val="nl-NL"/>
              </w:rPr>
              <w:t>Manuscript in review 2023.</w:t>
            </w:r>
          </w:p>
          <w:p w14:paraId="12170338" w14:textId="77777777" w:rsidR="004A65FB" w:rsidRPr="000A19C1" w:rsidRDefault="004A65FB" w:rsidP="00AC304B">
            <w:pPr>
              <w:rPr>
                <w:rFonts w:asciiTheme="minorHAnsi" w:hAnsiTheme="minorHAnsi" w:cstheme="minorHAnsi"/>
                <w:sz w:val="20"/>
                <w:szCs w:val="20"/>
              </w:rPr>
            </w:pPr>
            <w:r w:rsidRPr="000A19C1">
              <w:rPr>
                <w:rFonts w:asciiTheme="minorHAnsi" w:hAnsiTheme="minorHAnsi" w:cstheme="minorHAnsi"/>
                <w:color w:val="062A60" w:themeColor="text1"/>
                <w:sz w:val="20"/>
                <w:szCs w:val="20"/>
                <w:lang w:val="nl-NL"/>
              </w:rPr>
              <w:t xml:space="preserve">9. Vranken L, de Bruin IJ, Driessen AH, et al. </w:t>
            </w:r>
            <w:r w:rsidRPr="000A19C1">
              <w:rPr>
                <w:rFonts w:asciiTheme="minorHAnsi" w:hAnsiTheme="minorHAnsi" w:cstheme="minorHAnsi"/>
                <w:color w:val="062A60" w:themeColor="text1"/>
                <w:sz w:val="20"/>
                <w:szCs w:val="20"/>
              </w:rPr>
              <w:t>Decreased Mortality and Subsequent Fracture Risk in Patients With a Major and Hip Fracture After the Introduction of a Fracture Liaison Service: A 3</w:t>
            </w:r>
            <w:r w:rsidRPr="000A19C1">
              <w:rPr>
                <w:rFonts w:asciiTheme="minorHAnsi" w:hAnsiTheme="minorHAnsi" w:cs="Cambria Math"/>
                <w:color w:val="062A60" w:themeColor="text1"/>
                <w:sz w:val="20"/>
                <w:szCs w:val="20"/>
              </w:rPr>
              <w:t>‐</w:t>
            </w:r>
            <w:r w:rsidRPr="000A19C1">
              <w:rPr>
                <w:rFonts w:asciiTheme="minorHAnsi" w:hAnsiTheme="minorHAnsi" w:cstheme="minorHAnsi"/>
                <w:color w:val="062A60" w:themeColor="text1"/>
                <w:sz w:val="20"/>
                <w:szCs w:val="20"/>
              </w:rPr>
              <w:t>Year Follow</w:t>
            </w:r>
            <w:r w:rsidRPr="000A19C1">
              <w:rPr>
                <w:rFonts w:asciiTheme="minorHAnsi" w:hAnsiTheme="minorHAnsi" w:cs="Cambria Math"/>
                <w:color w:val="062A60" w:themeColor="text1"/>
                <w:sz w:val="20"/>
                <w:szCs w:val="20"/>
              </w:rPr>
              <w:t>‐</w:t>
            </w:r>
            <w:r w:rsidRPr="000A19C1">
              <w:rPr>
                <w:rFonts w:asciiTheme="minorHAnsi" w:hAnsiTheme="minorHAnsi" w:cstheme="minorHAnsi"/>
                <w:color w:val="062A60" w:themeColor="text1"/>
                <w:sz w:val="20"/>
                <w:szCs w:val="20"/>
              </w:rPr>
              <w:t xml:space="preserve">Up Survey. </w:t>
            </w:r>
            <w:r w:rsidRPr="000A19C1">
              <w:rPr>
                <w:rFonts w:asciiTheme="minorHAnsi" w:hAnsiTheme="minorHAnsi" w:cstheme="minorHAnsi"/>
                <w:i/>
                <w:color w:val="062A60" w:themeColor="text1"/>
                <w:sz w:val="20"/>
                <w:szCs w:val="20"/>
              </w:rPr>
              <w:t>JBMR</w:t>
            </w:r>
            <w:r w:rsidRPr="000A19C1">
              <w:rPr>
                <w:rFonts w:asciiTheme="minorHAnsi" w:hAnsiTheme="minorHAnsi" w:cstheme="minorHAnsi"/>
                <w:color w:val="062A60" w:themeColor="text1"/>
                <w:sz w:val="20"/>
                <w:szCs w:val="20"/>
              </w:rPr>
              <w:t xml:space="preserve"> 2022;37(10):2025-32.</w:t>
            </w:r>
          </w:p>
        </w:tc>
      </w:tr>
    </w:tbl>
    <w:p w14:paraId="002F0F7C" w14:textId="77777777" w:rsidR="004A65FB" w:rsidRPr="000A19C1" w:rsidRDefault="004A65FB" w:rsidP="004A65FB">
      <w:pPr>
        <w:rPr>
          <w:b/>
          <w:bCs/>
          <w:sz w:val="28"/>
          <w:u w:val="single"/>
        </w:rPr>
      </w:pPr>
      <w:r w:rsidRPr="000A19C1">
        <w:br w:type="page"/>
      </w:r>
    </w:p>
    <w:p w14:paraId="607F2040" w14:textId="77777777" w:rsidR="004A65FB" w:rsidRPr="000A19C1" w:rsidRDefault="004A65FB" w:rsidP="001F512C">
      <w:pPr>
        <w:pStyle w:val="Heading2"/>
        <w:spacing w:after="120"/>
        <w:rPr>
          <w:rFonts w:asciiTheme="minorHAnsi" w:hAnsiTheme="minorHAnsi"/>
          <w:b/>
          <w:bCs/>
          <w:color w:val="062A60" w:themeColor="text1"/>
          <w:sz w:val="24"/>
          <w:szCs w:val="24"/>
        </w:rPr>
      </w:pPr>
      <w:bookmarkStart w:id="19" w:name="_Toc127455066"/>
      <w:r w:rsidRPr="000A19C1">
        <w:rPr>
          <w:rFonts w:asciiTheme="minorHAnsi" w:hAnsiTheme="minorHAnsi"/>
          <w:b/>
          <w:bCs/>
          <w:color w:val="062A60" w:themeColor="text1"/>
          <w:sz w:val="24"/>
          <w:szCs w:val="24"/>
        </w:rPr>
        <w:lastRenderedPageBreak/>
        <w:t xml:space="preserve">12. Consultant </w:t>
      </w:r>
      <w:proofErr w:type="spellStart"/>
      <w:r w:rsidRPr="000A19C1">
        <w:rPr>
          <w:rFonts w:asciiTheme="minorHAnsi" w:hAnsiTheme="minorHAnsi"/>
          <w:b/>
          <w:bCs/>
          <w:color w:val="062A60" w:themeColor="text1"/>
          <w:sz w:val="24"/>
          <w:szCs w:val="24"/>
        </w:rPr>
        <w:t>orthogeriatrician</w:t>
      </w:r>
      <w:proofErr w:type="spellEnd"/>
      <w:r w:rsidRPr="000A19C1">
        <w:rPr>
          <w:rFonts w:asciiTheme="minorHAnsi" w:hAnsiTheme="minorHAnsi"/>
          <w:b/>
          <w:bCs/>
          <w:color w:val="062A60" w:themeColor="text1"/>
          <w:sz w:val="24"/>
          <w:szCs w:val="24"/>
        </w:rPr>
        <w:t xml:space="preserve"> attends clinical governance meeting (Yes vs no/not stated)</w:t>
      </w:r>
      <w:bookmarkEnd w:id="19"/>
    </w:p>
    <w:p w14:paraId="08050FD2" w14:textId="77777777" w:rsidR="004A65FB" w:rsidRPr="000A19C1" w:rsidRDefault="004A65FB" w:rsidP="004A65FB">
      <w:pPr>
        <w:rPr>
          <w:sz w:val="16"/>
          <w:szCs w:val="16"/>
          <w:lang w:eastAsia="en-GB"/>
        </w:rPr>
      </w:pPr>
    </w:p>
    <w:tbl>
      <w:tblPr>
        <w:tblStyle w:val="TableGrid"/>
        <w:tblW w:w="0" w:type="auto"/>
        <w:tblLayout w:type="fixed"/>
        <w:tblLook w:val="04A0" w:firstRow="1" w:lastRow="0" w:firstColumn="1" w:lastColumn="0" w:noHBand="0" w:noVBand="1"/>
      </w:tblPr>
      <w:tblGrid>
        <w:gridCol w:w="1980"/>
        <w:gridCol w:w="7762"/>
      </w:tblGrid>
      <w:tr w:rsidR="004A65FB" w:rsidRPr="000A19C1" w14:paraId="6584359A" w14:textId="77777777" w:rsidTr="007432C4">
        <w:tc>
          <w:tcPr>
            <w:tcW w:w="1980" w:type="dxa"/>
            <w:shd w:val="clear" w:color="auto" w:fill="8AE4F7" w:themeFill="accent2"/>
          </w:tcPr>
          <w:p w14:paraId="453C933A"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 xml:space="preserve">Description </w:t>
            </w:r>
          </w:p>
        </w:tc>
        <w:tc>
          <w:tcPr>
            <w:tcW w:w="7762" w:type="dxa"/>
          </w:tcPr>
          <w:p w14:paraId="3FE8EACB"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Clinical governance (CG) assures the effectiveness and safety of a clinical service and CG meetings are the forum for reviewing quality outcomes, planning, and driving service improvement. The membership, agenda and frequency of meetings influences patient outcomes.</w:t>
            </w:r>
          </w:p>
        </w:tc>
      </w:tr>
      <w:tr w:rsidR="004A65FB" w:rsidRPr="000A19C1" w14:paraId="1AC6A0DE" w14:textId="77777777" w:rsidTr="007432C4">
        <w:tc>
          <w:tcPr>
            <w:tcW w:w="1980" w:type="dxa"/>
            <w:shd w:val="clear" w:color="auto" w:fill="8AE4F7" w:themeFill="accent2"/>
          </w:tcPr>
          <w:p w14:paraId="1C093634"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Rationale</w:t>
            </w:r>
          </w:p>
        </w:tc>
        <w:tc>
          <w:tcPr>
            <w:tcW w:w="7762" w:type="dxa"/>
          </w:tcPr>
          <w:p w14:paraId="287139E4"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The NHFD Clinical Audit recommends that CG meetings of surgical, orthogeriatric, anaesthetic, nursing, therapy and management leads should take place on at least a monthly basis (1), at a consistent scheduled week/day/time. The REDUCE Study (2) found that hospitals where a consultant </w:t>
            </w:r>
            <w:proofErr w:type="spellStart"/>
            <w:r w:rsidRPr="000A19C1">
              <w:rPr>
                <w:rFonts w:asciiTheme="minorHAnsi" w:hAnsiTheme="minorHAnsi"/>
                <w:color w:val="062A60" w:themeColor="text1"/>
                <w:sz w:val="20"/>
                <w:szCs w:val="20"/>
              </w:rPr>
              <w:t>orthogeriatrician</w:t>
            </w:r>
            <w:proofErr w:type="spellEnd"/>
            <w:r w:rsidRPr="000A19C1">
              <w:rPr>
                <w:rFonts w:asciiTheme="minorHAnsi" w:hAnsiTheme="minorHAnsi"/>
                <w:color w:val="062A60" w:themeColor="text1"/>
                <w:sz w:val="20"/>
                <w:szCs w:val="20"/>
              </w:rPr>
              <w:t xml:space="preserve"> routinely attends hip fracture service clinical governance meetings, the hip fracture patients had on average shorter lengths of stay in hospital (3), lower hospital inpatient costs for hip fracture patients over 120-days and one year post hip fracture (4), and their patients spent fewer days in hospital over the year following hip fracture (4).</w:t>
            </w:r>
          </w:p>
        </w:tc>
      </w:tr>
      <w:tr w:rsidR="004A65FB" w:rsidRPr="000A19C1" w14:paraId="6561C0D3" w14:textId="77777777" w:rsidTr="007432C4">
        <w:tc>
          <w:tcPr>
            <w:tcW w:w="1980" w:type="dxa"/>
            <w:shd w:val="clear" w:color="auto" w:fill="8AE4F7" w:themeFill="accent2"/>
          </w:tcPr>
          <w:p w14:paraId="51163199"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Benefits</w:t>
            </w:r>
          </w:p>
        </w:tc>
        <w:tc>
          <w:tcPr>
            <w:tcW w:w="7762" w:type="dxa"/>
          </w:tcPr>
          <w:p w14:paraId="5B79A953"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Improved communication and organisation of the Hip Fracture service. Reduced patient length of stay, reduced inpatient health costs.</w:t>
            </w:r>
          </w:p>
        </w:tc>
      </w:tr>
      <w:tr w:rsidR="004A65FB" w:rsidRPr="000A19C1" w14:paraId="5618A6E5" w14:textId="77777777" w:rsidTr="007432C4">
        <w:tc>
          <w:tcPr>
            <w:tcW w:w="1980" w:type="dxa"/>
            <w:shd w:val="clear" w:color="auto" w:fill="8AE4F7" w:themeFill="accent2"/>
          </w:tcPr>
          <w:p w14:paraId="722F392A"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Financial case</w:t>
            </w:r>
          </w:p>
        </w:tc>
        <w:tc>
          <w:tcPr>
            <w:tcW w:w="7762" w:type="dxa"/>
          </w:tcPr>
          <w:p w14:paraId="18B0EA49"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See the </w:t>
            </w:r>
            <w:r w:rsidRPr="000A19C1">
              <w:rPr>
                <w:rFonts w:asciiTheme="minorHAnsi" w:hAnsiTheme="minorHAnsi"/>
                <w:b/>
                <w:bCs/>
                <w:color w:val="062A60" w:themeColor="text1"/>
                <w:sz w:val="20"/>
                <w:szCs w:val="20"/>
                <w:u w:val="single"/>
              </w:rPr>
              <w:t>REDUCE Cost Benefit Calculator</w:t>
            </w:r>
            <w:r w:rsidRPr="000A19C1">
              <w:rPr>
                <w:rFonts w:asciiTheme="minorHAnsi" w:hAnsiTheme="minorHAnsi"/>
                <w:color w:val="062A60" w:themeColor="text1"/>
                <w:sz w:val="20"/>
                <w:szCs w:val="20"/>
              </w:rPr>
              <w:t xml:space="preserve"> for tables showing the value of benefits in your hospital and tools to estimate the costs of the improvement.</w:t>
            </w:r>
          </w:p>
        </w:tc>
      </w:tr>
      <w:tr w:rsidR="004A65FB" w:rsidRPr="000A19C1" w14:paraId="606B9766" w14:textId="77777777" w:rsidTr="007432C4">
        <w:tc>
          <w:tcPr>
            <w:tcW w:w="1980" w:type="dxa"/>
            <w:shd w:val="clear" w:color="auto" w:fill="8AE4F7" w:themeFill="accent2"/>
          </w:tcPr>
          <w:p w14:paraId="0AC777C3"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Performance indicators</w:t>
            </w:r>
          </w:p>
        </w:tc>
        <w:tc>
          <w:tcPr>
            <w:tcW w:w="7762" w:type="dxa"/>
          </w:tcPr>
          <w:p w14:paraId="214A1BC7"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Locally agreed standing agenda for monthly CG meetings.</w:t>
            </w:r>
          </w:p>
          <w:p w14:paraId="33187404"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Evidence of regular minuted monthly CG meetings, circulated to members of the hip fracture MDT, confirming presence of </w:t>
            </w:r>
            <w:proofErr w:type="spellStart"/>
            <w:r w:rsidRPr="000A19C1">
              <w:rPr>
                <w:rFonts w:asciiTheme="minorHAnsi" w:hAnsiTheme="minorHAnsi"/>
                <w:color w:val="062A60" w:themeColor="text1"/>
                <w:sz w:val="20"/>
                <w:szCs w:val="20"/>
              </w:rPr>
              <w:t>orthogeriatrician</w:t>
            </w:r>
            <w:proofErr w:type="spellEnd"/>
            <w:r w:rsidRPr="000A19C1">
              <w:rPr>
                <w:rFonts w:asciiTheme="minorHAnsi" w:hAnsiTheme="minorHAnsi"/>
                <w:color w:val="062A60" w:themeColor="text1"/>
                <w:sz w:val="20"/>
                <w:szCs w:val="20"/>
              </w:rPr>
              <w:t>.</w:t>
            </w:r>
          </w:p>
          <w:p w14:paraId="4C27854F"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Evidence of patient feedback review.</w:t>
            </w:r>
          </w:p>
          <w:p w14:paraId="233208F5"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Improved patient complaint management and avoidance.</w:t>
            </w:r>
          </w:p>
          <w:p w14:paraId="518E7000"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See the REDUCE Clinical Governance Tool for further details.</w:t>
            </w:r>
          </w:p>
        </w:tc>
      </w:tr>
      <w:tr w:rsidR="004A65FB" w:rsidRPr="000A19C1" w14:paraId="5AF77416" w14:textId="77777777" w:rsidTr="007432C4">
        <w:tc>
          <w:tcPr>
            <w:tcW w:w="1980" w:type="dxa"/>
            <w:shd w:val="clear" w:color="auto" w:fill="8AE4F7" w:themeFill="accent2"/>
          </w:tcPr>
          <w:p w14:paraId="1A9C175F"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References</w:t>
            </w:r>
          </w:p>
        </w:tc>
        <w:tc>
          <w:tcPr>
            <w:tcW w:w="7762" w:type="dxa"/>
          </w:tcPr>
          <w:p w14:paraId="71395FE4"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1. Royal College of Physicians. Improving understanding: the National Hip Fracture Database report on 2021. London: RCP, 2022. 2022</w:t>
            </w:r>
          </w:p>
          <w:p w14:paraId="41209980"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2. Patel R, Drew S, Johansen A, et al. </w:t>
            </w:r>
            <w:proofErr w:type="spellStart"/>
            <w:r w:rsidRPr="000A19C1">
              <w:rPr>
                <w:rFonts w:asciiTheme="minorHAnsi" w:hAnsiTheme="minorHAnsi"/>
                <w:color w:val="062A60" w:themeColor="text1"/>
                <w:sz w:val="20"/>
                <w:szCs w:val="20"/>
              </w:rPr>
              <w:t>REducing</w:t>
            </w:r>
            <w:proofErr w:type="spellEnd"/>
            <w:r w:rsidRPr="000A19C1">
              <w:rPr>
                <w:rFonts w:asciiTheme="minorHAnsi" w:hAnsiTheme="minorHAnsi"/>
                <w:color w:val="062A60" w:themeColor="text1"/>
                <w:sz w:val="20"/>
                <w:szCs w:val="20"/>
              </w:rPr>
              <w:t xml:space="preserve"> unwarranted variation in the Delivery of high </w:t>
            </w:r>
            <w:proofErr w:type="spellStart"/>
            <w:r w:rsidRPr="000A19C1">
              <w:rPr>
                <w:rFonts w:asciiTheme="minorHAnsi" w:hAnsiTheme="minorHAnsi"/>
                <w:color w:val="062A60" w:themeColor="text1"/>
                <w:sz w:val="20"/>
                <w:szCs w:val="20"/>
              </w:rPr>
              <w:t>qUality</w:t>
            </w:r>
            <w:proofErr w:type="spellEnd"/>
            <w:r w:rsidRPr="000A19C1">
              <w:rPr>
                <w:rFonts w:asciiTheme="minorHAnsi" w:hAnsiTheme="minorHAnsi"/>
                <w:color w:val="062A60" w:themeColor="text1"/>
                <w:sz w:val="20"/>
                <w:szCs w:val="20"/>
              </w:rPr>
              <w:t xml:space="preserve"> hip </w:t>
            </w:r>
            <w:proofErr w:type="spellStart"/>
            <w:r w:rsidRPr="000A19C1">
              <w:rPr>
                <w:rFonts w:asciiTheme="minorHAnsi" w:hAnsiTheme="minorHAnsi"/>
                <w:color w:val="062A60" w:themeColor="text1"/>
                <w:sz w:val="20"/>
                <w:szCs w:val="20"/>
              </w:rPr>
              <w:t>fraCture</w:t>
            </w:r>
            <w:proofErr w:type="spellEnd"/>
            <w:r w:rsidRPr="000A19C1">
              <w:rPr>
                <w:rFonts w:asciiTheme="minorHAnsi" w:hAnsiTheme="minorHAnsi"/>
                <w:color w:val="062A60" w:themeColor="text1"/>
                <w:sz w:val="20"/>
                <w:szCs w:val="20"/>
              </w:rPr>
              <w:t xml:space="preserve"> services in England and Wales (REDUCE): protocol for a mixed-methods study. BMJ Open 2021;11(5):e049763.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10.1136/bmjopen-2021-049763</w:t>
            </w:r>
          </w:p>
          <w:p w14:paraId="1AAD9E17"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3. Patel R, Judge A, Johansen A, et al. Multiple hospital organisational factors are associated with adverse patient outcomes post-hip fracture in England and Wales: the REDUCE record-linkage cohort study. Age and Ageing 2022;51(8)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10.1093/ageing/afac183</w:t>
            </w:r>
          </w:p>
          <w:p w14:paraId="1196A2FD" w14:textId="77777777" w:rsidR="004A65FB" w:rsidRPr="000A19C1" w:rsidRDefault="004A65FB" w:rsidP="00AC304B">
            <w:pPr>
              <w:pStyle w:val="NoSpacing"/>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4. P Baji, R Patel, A Judge, A Johansen, et al. Multiple </w:t>
            </w:r>
            <w:proofErr w:type="spellStart"/>
            <w:r w:rsidRPr="000A19C1">
              <w:rPr>
                <w:rFonts w:asciiTheme="minorHAnsi" w:hAnsiTheme="minorHAnsi"/>
                <w:color w:val="062A60" w:themeColor="text1"/>
                <w:sz w:val="20"/>
                <w:szCs w:val="20"/>
              </w:rPr>
              <w:t>organisational</w:t>
            </w:r>
            <w:proofErr w:type="spellEnd"/>
            <w:r w:rsidRPr="000A19C1">
              <w:rPr>
                <w:rFonts w:asciiTheme="minorHAnsi" w:hAnsiTheme="minorHAnsi"/>
                <w:color w:val="062A60" w:themeColor="text1"/>
                <w:sz w:val="20"/>
                <w:szCs w:val="20"/>
              </w:rPr>
              <w:t xml:space="preserve"> factors predict hospital costs and patient mortality in the year following hip fracture in England and Wales: the REDUCE record-linkage cohort study. Manuscript in review 2023.</w:t>
            </w:r>
          </w:p>
        </w:tc>
      </w:tr>
    </w:tbl>
    <w:p w14:paraId="622D6853" w14:textId="77777777" w:rsidR="004A65FB" w:rsidRPr="000A19C1" w:rsidRDefault="004A65FB" w:rsidP="004A65FB">
      <w:pPr>
        <w:rPr>
          <w:b/>
          <w:bCs/>
          <w:sz w:val="28"/>
          <w:u w:val="single"/>
        </w:rPr>
      </w:pPr>
      <w:r w:rsidRPr="000A19C1">
        <w:br w:type="page"/>
      </w:r>
    </w:p>
    <w:p w14:paraId="37A0974A" w14:textId="77777777" w:rsidR="004A65FB" w:rsidRPr="000A19C1" w:rsidRDefault="004A65FB" w:rsidP="001F512C">
      <w:pPr>
        <w:pStyle w:val="Heading2"/>
        <w:spacing w:after="120"/>
        <w:rPr>
          <w:rFonts w:asciiTheme="minorHAnsi" w:hAnsiTheme="minorHAnsi"/>
          <w:b/>
          <w:bCs/>
          <w:color w:val="1E3664"/>
          <w:sz w:val="24"/>
          <w:szCs w:val="24"/>
        </w:rPr>
      </w:pPr>
      <w:bookmarkStart w:id="20" w:name="_Toc127455067"/>
      <w:r w:rsidRPr="000A19C1">
        <w:rPr>
          <w:rFonts w:asciiTheme="minorHAnsi" w:hAnsiTheme="minorHAnsi"/>
          <w:b/>
          <w:bCs/>
          <w:color w:val="1E3664"/>
          <w:sz w:val="24"/>
          <w:szCs w:val="24"/>
        </w:rPr>
        <w:lastRenderedPageBreak/>
        <w:t>13. NHFD data regularly disseminated to hip fracture ward staff (Yes vs no/not stated)</w:t>
      </w:r>
      <w:bookmarkEnd w:id="20"/>
    </w:p>
    <w:p w14:paraId="26D8C6C7" w14:textId="77777777" w:rsidR="004A65FB" w:rsidRPr="000A19C1" w:rsidRDefault="004A65FB" w:rsidP="004A65FB">
      <w:pPr>
        <w:rPr>
          <w:sz w:val="16"/>
          <w:szCs w:val="16"/>
          <w:lang w:eastAsia="en-GB"/>
        </w:rPr>
      </w:pPr>
    </w:p>
    <w:tbl>
      <w:tblPr>
        <w:tblStyle w:val="TableGrid"/>
        <w:tblW w:w="0" w:type="auto"/>
        <w:tblLayout w:type="fixed"/>
        <w:tblLook w:val="04A0" w:firstRow="1" w:lastRow="0" w:firstColumn="1" w:lastColumn="0" w:noHBand="0" w:noVBand="1"/>
      </w:tblPr>
      <w:tblGrid>
        <w:gridCol w:w="1980"/>
        <w:gridCol w:w="7762"/>
      </w:tblGrid>
      <w:tr w:rsidR="004A65FB" w:rsidRPr="000A19C1" w14:paraId="336010D5" w14:textId="77777777" w:rsidTr="007432C4">
        <w:tc>
          <w:tcPr>
            <w:tcW w:w="1980" w:type="dxa"/>
            <w:shd w:val="clear" w:color="auto" w:fill="8AE4F7" w:themeFill="accent2"/>
          </w:tcPr>
          <w:p w14:paraId="654E926A"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 xml:space="preserve">Description </w:t>
            </w:r>
          </w:p>
        </w:tc>
        <w:tc>
          <w:tcPr>
            <w:tcW w:w="7762" w:type="dxa"/>
          </w:tcPr>
          <w:p w14:paraId="1253C959"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Delivering hip fracture care requires effective multi-disciplinary teamwork, necessitating effective communication and coordination across a range of specialties and professional roles</w:t>
            </w:r>
            <w:r w:rsidRPr="000A19C1" w:rsidDel="0051197F">
              <w:rPr>
                <w:rFonts w:asciiTheme="minorHAnsi" w:hAnsiTheme="minorHAnsi"/>
                <w:color w:val="062A60" w:themeColor="text1"/>
                <w:sz w:val="20"/>
                <w:szCs w:val="20"/>
              </w:rPr>
              <w:t xml:space="preserve"> </w:t>
            </w:r>
            <w:r w:rsidRPr="000A19C1">
              <w:rPr>
                <w:rFonts w:asciiTheme="minorHAnsi" w:hAnsiTheme="minorHAnsi"/>
                <w:color w:val="062A60" w:themeColor="text1"/>
                <w:sz w:val="20"/>
                <w:szCs w:val="20"/>
              </w:rPr>
              <w:t>within the hip fracture ward team.</w:t>
            </w:r>
            <w:r w:rsidRPr="000A19C1">
              <w:rPr>
                <w:rStyle w:val="CommentReference"/>
                <w:rFonts w:asciiTheme="minorHAnsi" w:hAnsiTheme="minorHAnsi"/>
                <w:color w:val="062A60" w:themeColor="text1"/>
                <w:sz w:val="20"/>
                <w:szCs w:val="20"/>
              </w:rPr>
              <w:t xml:space="preserve"> </w:t>
            </w:r>
            <w:r w:rsidRPr="000A19C1">
              <w:rPr>
                <w:rStyle w:val="rte-body"/>
                <w:rFonts w:asciiTheme="minorHAnsi" w:hAnsiTheme="minorHAnsi"/>
                <w:color w:val="062A60" w:themeColor="text1"/>
                <w:sz w:val="20"/>
                <w:szCs w:val="20"/>
              </w:rPr>
              <w:t>Patient care is improved if members of the hip fracture team understand, through regular feedback, the care pathway in which they are working, how the service is performing, areas to focus on for improvement and the overall vision for the service</w:t>
            </w:r>
            <w:r w:rsidRPr="000A19C1">
              <w:rPr>
                <w:rFonts w:asciiTheme="minorHAnsi" w:hAnsiTheme="minorHAnsi"/>
                <w:color w:val="062A60" w:themeColor="text1"/>
                <w:sz w:val="20"/>
                <w:szCs w:val="20"/>
              </w:rPr>
              <w:t>.</w:t>
            </w:r>
          </w:p>
        </w:tc>
      </w:tr>
      <w:tr w:rsidR="004A65FB" w:rsidRPr="000A19C1" w14:paraId="2448B31F" w14:textId="77777777" w:rsidTr="007432C4">
        <w:tc>
          <w:tcPr>
            <w:tcW w:w="1980" w:type="dxa"/>
            <w:shd w:val="clear" w:color="auto" w:fill="8AE4F7" w:themeFill="accent2"/>
          </w:tcPr>
          <w:p w14:paraId="07728962"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Rationale</w:t>
            </w:r>
          </w:p>
        </w:tc>
        <w:tc>
          <w:tcPr>
            <w:tcW w:w="7762" w:type="dxa"/>
          </w:tcPr>
          <w:p w14:paraId="500D2B73"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The NHFD Clinical Audit recommends that hip fracture teams should use quarterly clinical governance meetings to review the quality and outcome of the care they provide. These meetings provide an opportunity for team members and trainees from all disciplines to make use of the NHFD website as a driver for quality improvement (QI); the new NHFD Quarterly Governance Tool is designed to help them do this (1). The REDUCE Study (2) found that hospitals that regularly feedback clinical audit results from the NHFD to the staff working within the hip fracture ward were more likely to be able to discharge patients back to their own home (3) after a hip fracture, had increased odds of their patients regaining baseline mobility by 120 days post hip fracture (3), and their patients spent fewer days in hospital over the year following hip fracture (4).</w:t>
            </w:r>
          </w:p>
        </w:tc>
      </w:tr>
      <w:tr w:rsidR="004A65FB" w:rsidRPr="000A19C1" w14:paraId="5CF7EEA1" w14:textId="77777777" w:rsidTr="007432C4">
        <w:tc>
          <w:tcPr>
            <w:tcW w:w="1980" w:type="dxa"/>
            <w:shd w:val="clear" w:color="auto" w:fill="8AE4F7" w:themeFill="accent2"/>
          </w:tcPr>
          <w:p w14:paraId="140C65A9"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Benefits</w:t>
            </w:r>
          </w:p>
        </w:tc>
        <w:tc>
          <w:tcPr>
            <w:tcW w:w="7762" w:type="dxa"/>
          </w:tcPr>
          <w:p w14:paraId="3AA4BD1E"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Improved patient mobility recovery and discharge planning, reduced length of inpatient stay, improved patient experience, more effective quality improvement working, and a better informed and empowered workforce.</w:t>
            </w:r>
          </w:p>
        </w:tc>
      </w:tr>
      <w:tr w:rsidR="004A65FB" w:rsidRPr="000A19C1" w14:paraId="6A240895" w14:textId="77777777" w:rsidTr="007432C4">
        <w:tc>
          <w:tcPr>
            <w:tcW w:w="1980" w:type="dxa"/>
            <w:shd w:val="clear" w:color="auto" w:fill="8AE4F7" w:themeFill="accent2"/>
          </w:tcPr>
          <w:p w14:paraId="2E8A8250"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Financial case</w:t>
            </w:r>
          </w:p>
        </w:tc>
        <w:tc>
          <w:tcPr>
            <w:tcW w:w="7762" w:type="dxa"/>
          </w:tcPr>
          <w:p w14:paraId="12B5F927"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See the </w:t>
            </w:r>
            <w:r w:rsidRPr="000A19C1">
              <w:rPr>
                <w:rFonts w:asciiTheme="minorHAnsi" w:hAnsiTheme="minorHAnsi" w:cstheme="minorHAnsi"/>
                <w:b/>
                <w:bCs/>
                <w:color w:val="062A60" w:themeColor="text1"/>
                <w:sz w:val="20"/>
                <w:szCs w:val="20"/>
                <w:u w:val="single"/>
              </w:rPr>
              <w:t>REDUCE Cost Benefit Calculator</w:t>
            </w:r>
            <w:r w:rsidRPr="000A19C1">
              <w:rPr>
                <w:rFonts w:asciiTheme="minorHAnsi" w:hAnsiTheme="minorHAnsi" w:cstheme="minorHAnsi"/>
                <w:color w:val="062A60" w:themeColor="text1"/>
                <w:sz w:val="20"/>
                <w:szCs w:val="20"/>
              </w:rPr>
              <w:t xml:space="preserve"> for tables showing the value of benefits in your hospital and tools to estimate the costs of the improvement.</w:t>
            </w:r>
          </w:p>
        </w:tc>
      </w:tr>
      <w:tr w:rsidR="004A65FB" w:rsidRPr="000A19C1" w14:paraId="122DB8BC" w14:textId="77777777" w:rsidTr="007432C4">
        <w:tc>
          <w:tcPr>
            <w:tcW w:w="1980" w:type="dxa"/>
            <w:shd w:val="clear" w:color="auto" w:fill="8AE4F7" w:themeFill="accent2"/>
          </w:tcPr>
          <w:p w14:paraId="036A3DE9"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Performance indicators</w:t>
            </w:r>
          </w:p>
        </w:tc>
        <w:tc>
          <w:tcPr>
            <w:tcW w:w="7762" w:type="dxa"/>
          </w:tcPr>
          <w:p w14:paraId="1DD5B7D6"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Evidence that NHFD data reviews are being summarised and shared with staff, e.g. by email, in staff handovers, through ward staff training.</w:t>
            </w:r>
          </w:p>
          <w:p w14:paraId="2AFA5C51"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Staff feedback at staff reviews indicating staff feel better informed.</w:t>
            </w:r>
          </w:p>
          <w:p w14:paraId="61B46584"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Staff satisfaction surveys indicting greater empowerment through information and understanding.</w:t>
            </w:r>
          </w:p>
          <w:p w14:paraId="60A76DD7" w14:textId="77777777" w:rsidR="004A65FB" w:rsidRPr="000A19C1" w:rsidRDefault="004A65FB" w:rsidP="00AC304B">
            <w:pPr>
              <w:rPr>
                <w:rFonts w:asciiTheme="minorHAnsi" w:hAnsiTheme="minorHAnsi" w:cstheme="minorHAnsi"/>
                <w:color w:val="062A60" w:themeColor="text1"/>
                <w:sz w:val="20"/>
                <w:szCs w:val="20"/>
              </w:rPr>
            </w:pPr>
            <w:r w:rsidRPr="000A19C1">
              <w:rPr>
                <w:rFonts w:asciiTheme="minorHAnsi" w:hAnsiTheme="minorHAnsi" w:cstheme="minorHAnsi"/>
                <w:color w:val="062A60" w:themeColor="text1"/>
                <w:sz w:val="20"/>
                <w:szCs w:val="20"/>
              </w:rPr>
              <w:t xml:space="preserve">For further details see </w:t>
            </w:r>
            <w:proofErr w:type="spellStart"/>
            <w:r w:rsidRPr="000A19C1">
              <w:rPr>
                <w:rFonts w:asciiTheme="minorHAnsi" w:hAnsiTheme="minorHAnsi" w:cstheme="minorHAnsi"/>
                <w:color w:val="062A60" w:themeColor="text1"/>
                <w:sz w:val="20"/>
                <w:szCs w:val="20"/>
                <w:lang w:val="en-US"/>
              </w:rPr>
              <w:t>the</w:t>
            </w:r>
            <w:proofErr w:type="spellEnd"/>
            <w:r w:rsidRPr="000A19C1">
              <w:rPr>
                <w:rFonts w:asciiTheme="minorHAnsi" w:hAnsiTheme="minorHAnsi" w:cstheme="minorHAnsi"/>
                <w:color w:val="062A60" w:themeColor="text1"/>
                <w:sz w:val="20"/>
                <w:szCs w:val="20"/>
                <w:lang w:val="en-US"/>
              </w:rPr>
              <w:t xml:space="preserve"> REDUCE ‘how to’ guide for effective multi-disciplinary team working in hip fracture care.</w:t>
            </w:r>
          </w:p>
        </w:tc>
      </w:tr>
      <w:tr w:rsidR="004A65FB" w:rsidRPr="000A19C1" w14:paraId="2F1DC681" w14:textId="77777777" w:rsidTr="007432C4">
        <w:tc>
          <w:tcPr>
            <w:tcW w:w="1980" w:type="dxa"/>
            <w:shd w:val="clear" w:color="auto" w:fill="8AE4F7" w:themeFill="accent2"/>
          </w:tcPr>
          <w:p w14:paraId="7F14BFC9" w14:textId="77777777" w:rsidR="004A65FB" w:rsidRPr="000A19C1" w:rsidRDefault="004A65FB" w:rsidP="00AC304B">
            <w:pPr>
              <w:rPr>
                <w:rFonts w:asciiTheme="minorHAnsi" w:hAnsiTheme="minorHAnsi"/>
                <w:b/>
                <w:bCs/>
                <w:color w:val="062A60" w:themeColor="text1"/>
              </w:rPr>
            </w:pPr>
            <w:r w:rsidRPr="000A19C1">
              <w:rPr>
                <w:rFonts w:asciiTheme="minorHAnsi" w:hAnsiTheme="minorHAnsi"/>
                <w:b/>
                <w:bCs/>
                <w:color w:val="062A60" w:themeColor="text1"/>
              </w:rPr>
              <w:t>References</w:t>
            </w:r>
          </w:p>
        </w:tc>
        <w:tc>
          <w:tcPr>
            <w:tcW w:w="7762" w:type="dxa"/>
          </w:tcPr>
          <w:p w14:paraId="5A0E8AC3"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1. Royal College of Physicians. Improving understanding: the National Hip Fracture Database report on 2021. London: RCP, 2022. 2022</w:t>
            </w:r>
          </w:p>
          <w:p w14:paraId="7AEE47B5" w14:textId="77777777" w:rsidR="004A65FB" w:rsidRPr="000A19C1" w:rsidRDefault="004A65FB" w:rsidP="00AC304B">
            <w:pPr>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2. Patel R, Drew S, Johansen A, et al. </w:t>
            </w:r>
            <w:proofErr w:type="spellStart"/>
            <w:r w:rsidRPr="000A19C1">
              <w:rPr>
                <w:rFonts w:asciiTheme="minorHAnsi" w:hAnsiTheme="minorHAnsi"/>
                <w:color w:val="062A60" w:themeColor="text1"/>
                <w:sz w:val="20"/>
                <w:szCs w:val="20"/>
              </w:rPr>
              <w:t>REducing</w:t>
            </w:r>
            <w:proofErr w:type="spellEnd"/>
            <w:r w:rsidRPr="000A19C1">
              <w:rPr>
                <w:rFonts w:asciiTheme="minorHAnsi" w:hAnsiTheme="minorHAnsi"/>
                <w:color w:val="062A60" w:themeColor="text1"/>
                <w:sz w:val="20"/>
                <w:szCs w:val="20"/>
              </w:rPr>
              <w:t xml:space="preserve"> unwarranted variation in the Delivery of high </w:t>
            </w:r>
            <w:proofErr w:type="spellStart"/>
            <w:r w:rsidRPr="000A19C1">
              <w:rPr>
                <w:rFonts w:asciiTheme="minorHAnsi" w:hAnsiTheme="minorHAnsi"/>
                <w:color w:val="062A60" w:themeColor="text1"/>
                <w:sz w:val="20"/>
                <w:szCs w:val="20"/>
              </w:rPr>
              <w:t>qUality</w:t>
            </w:r>
            <w:proofErr w:type="spellEnd"/>
            <w:r w:rsidRPr="000A19C1">
              <w:rPr>
                <w:rFonts w:asciiTheme="minorHAnsi" w:hAnsiTheme="minorHAnsi"/>
                <w:color w:val="062A60" w:themeColor="text1"/>
                <w:sz w:val="20"/>
                <w:szCs w:val="20"/>
              </w:rPr>
              <w:t xml:space="preserve"> hip </w:t>
            </w:r>
            <w:proofErr w:type="spellStart"/>
            <w:r w:rsidRPr="000A19C1">
              <w:rPr>
                <w:rFonts w:asciiTheme="minorHAnsi" w:hAnsiTheme="minorHAnsi"/>
                <w:color w:val="062A60" w:themeColor="text1"/>
                <w:sz w:val="20"/>
                <w:szCs w:val="20"/>
              </w:rPr>
              <w:t>fraCture</w:t>
            </w:r>
            <w:proofErr w:type="spellEnd"/>
            <w:r w:rsidRPr="000A19C1">
              <w:rPr>
                <w:rFonts w:asciiTheme="minorHAnsi" w:hAnsiTheme="minorHAnsi"/>
                <w:color w:val="062A60" w:themeColor="text1"/>
                <w:sz w:val="20"/>
                <w:szCs w:val="20"/>
              </w:rPr>
              <w:t xml:space="preserve"> services in England and Wales (REDUCE): protocol for a mixed-methods study. BMJ Open 2021;11(5):e049763. </w:t>
            </w:r>
            <w:proofErr w:type="spellStart"/>
            <w:r w:rsidRPr="000A19C1">
              <w:rPr>
                <w:rFonts w:asciiTheme="minorHAnsi" w:hAnsiTheme="minorHAnsi"/>
                <w:color w:val="062A60" w:themeColor="text1"/>
                <w:sz w:val="20"/>
                <w:szCs w:val="20"/>
              </w:rPr>
              <w:t>doi</w:t>
            </w:r>
            <w:proofErr w:type="spellEnd"/>
            <w:r w:rsidRPr="000A19C1">
              <w:rPr>
                <w:rFonts w:asciiTheme="minorHAnsi" w:hAnsiTheme="minorHAnsi"/>
                <w:color w:val="062A60" w:themeColor="text1"/>
                <w:sz w:val="20"/>
                <w:szCs w:val="20"/>
              </w:rPr>
              <w:t>: 10.1136/bmjopen-2021-049763</w:t>
            </w:r>
          </w:p>
          <w:p w14:paraId="2241E809" w14:textId="77777777" w:rsidR="004A65FB" w:rsidRPr="000A19C1" w:rsidRDefault="004A65FB" w:rsidP="00AC304B">
            <w:pPr>
              <w:pStyle w:val="NoSpacing"/>
              <w:rPr>
                <w:rFonts w:asciiTheme="minorHAnsi" w:hAnsiTheme="minorHAnsi"/>
                <w:color w:val="062A60" w:themeColor="text1"/>
                <w:sz w:val="20"/>
                <w:szCs w:val="20"/>
              </w:rPr>
            </w:pPr>
            <w:r w:rsidRPr="000A19C1">
              <w:rPr>
                <w:rFonts w:asciiTheme="minorHAnsi" w:hAnsiTheme="minorHAnsi"/>
                <w:color w:val="062A60" w:themeColor="text1"/>
                <w:sz w:val="20"/>
                <w:szCs w:val="20"/>
              </w:rPr>
              <w:t>3. R Patel, A Judge, A Johansen</w:t>
            </w:r>
            <w:r w:rsidRPr="000A19C1">
              <w:rPr>
                <w:rFonts w:asciiTheme="minorHAnsi" w:hAnsiTheme="minorHAnsi"/>
                <w:color w:val="062A60" w:themeColor="text1"/>
                <w:sz w:val="20"/>
                <w:szCs w:val="20"/>
                <w:bdr w:val="none" w:sz="0" w:space="0" w:color="auto" w:frame="1"/>
              </w:rPr>
              <w:t xml:space="preserve">, et al. </w:t>
            </w:r>
            <w:r w:rsidRPr="000A19C1">
              <w:rPr>
                <w:rFonts w:asciiTheme="minorHAnsi" w:hAnsiTheme="minorHAnsi"/>
                <w:color w:val="062A60" w:themeColor="text1"/>
                <w:sz w:val="20"/>
                <w:szCs w:val="20"/>
              </w:rPr>
              <w:t xml:space="preserve">Patients’ recovery of mobility and return to original residence after hip fracture are associated with multiple modifiable components of hospital service </w:t>
            </w:r>
            <w:proofErr w:type="spellStart"/>
            <w:r w:rsidRPr="000A19C1">
              <w:rPr>
                <w:rFonts w:asciiTheme="minorHAnsi" w:hAnsiTheme="minorHAnsi"/>
                <w:color w:val="062A60" w:themeColor="text1"/>
                <w:sz w:val="20"/>
                <w:szCs w:val="20"/>
              </w:rPr>
              <w:t>organisation</w:t>
            </w:r>
            <w:proofErr w:type="spellEnd"/>
            <w:r w:rsidRPr="000A19C1">
              <w:rPr>
                <w:rFonts w:asciiTheme="minorHAnsi" w:hAnsiTheme="minorHAnsi"/>
                <w:color w:val="062A60" w:themeColor="text1"/>
                <w:sz w:val="20"/>
                <w:szCs w:val="20"/>
              </w:rPr>
              <w:t>: the REDUCE record-linkage cohort study in England and Wales. Manuscript in Review. 2023</w:t>
            </w:r>
          </w:p>
          <w:p w14:paraId="556F6FB8" w14:textId="77777777" w:rsidR="004A65FB" w:rsidRPr="000A19C1" w:rsidRDefault="004A65FB" w:rsidP="00AC304B">
            <w:pPr>
              <w:pStyle w:val="NoSpacing"/>
              <w:rPr>
                <w:rFonts w:asciiTheme="minorHAnsi" w:hAnsiTheme="minorHAnsi"/>
                <w:color w:val="062A60" w:themeColor="text1"/>
                <w:sz w:val="20"/>
                <w:szCs w:val="20"/>
              </w:rPr>
            </w:pPr>
            <w:r w:rsidRPr="000A19C1">
              <w:rPr>
                <w:rFonts w:asciiTheme="minorHAnsi" w:hAnsiTheme="minorHAnsi"/>
                <w:color w:val="062A60" w:themeColor="text1"/>
                <w:sz w:val="20"/>
                <w:szCs w:val="20"/>
              </w:rPr>
              <w:t xml:space="preserve">4. P Baji, R Patel, A Judge, A Johansen, et al. Multiple </w:t>
            </w:r>
            <w:proofErr w:type="spellStart"/>
            <w:r w:rsidRPr="000A19C1">
              <w:rPr>
                <w:rFonts w:asciiTheme="minorHAnsi" w:hAnsiTheme="minorHAnsi"/>
                <w:color w:val="062A60" w:themeColor="text1"/>
                <w:sz w:val="20"/>
                <w:szCs w:val="20"/>
              </w:rPr>
              <w:t>organisational</w:t>
            </w:r>
            <w:proofErr w:type="spellEnd"/>
            <w:r w:rsidRPr="000A19C1">
              <w:rPr>
                <w:rFonts w:asciiTheme="minorHAnsi" w:hAnsiTheme="minorHAnsi"/>
                <w:color w:val="062A60" w:themeColor="text1"/>
                <w:sz w:val="20"/>
                <w:szCs w:val="20"/>
              </w:rPr>
              <w:t xml:space="preserve"> factors predict hospital costs and patient mortality in the year following hip fracture in England and Wales: the REDUCE record-linkage cohort study. Manuscript in review 2023.</w:t>
            </w:r>
          </w:p>
        </w:tc>
      </w:tr>
    </w:tbl>
    <w:p w14:paraId="2455027B" w14:textId="77777777" w:rsidR="004A65FB" w:rsidRPr="000A19C1" w:rsidRDefault="004A65FB" w:rsidP="004A65FB">
      <w:pPr>
        <w:rPr>
          <w:b/>
          <w:bCs/>
          <w:sz w:val="28"/>
          <w:u w:val="single"/>
        </w:rPr>
      </w:pPr>
      <w:r w:rsidRPr="000A19C1">
        <w:br w:type="page"/>
      </w:r>
    </w:p>
    <w:p w14:paraId="5CE03478" w14:textId="77777777" w:rsidR="004A65FB" w:rsidRPr="000A19C1" w:rsidRDefault="004A65FB" w:rsidP="004A65FB">
      <w:pPr>
        <w:pStyle w:val="Heading1"/>
        <w:rPr>
          <w:rFonts w:asciiTheme="minorHAnsi" w:hAnsiTheme="minorHAnsi"/>
          <w:b/>
          <w:bCs/>
          <w:color w:val="FF00C2" w:themeColor="accent3"/>
          <w:sz w:val="28"/>
          <w:szCs w:val="26"/>
        </w:rPr>
      </w:pPr>
      <w:bookmarkStart w:id="21" w:name="_Toc127455068"/>
      <w:r w:rsidRPr="000A19C1">
        <w:rPr>
          <w:rFonts w:asciiTheme="minorHAnsi" w:hAnsiTheme="minorHAnsi"/>
          <w:b/>
          <w:bCs/>
          <w:color w:val="FF00C2" w:themeColor="accent3"/>
          <w:sz w:val="28"/>
          <w:szCs w:val="26"/>
        </w:rPr>
        <w:lastRenderedPageBreak/>
        <w:t>Section 3: Things to remember</w:t>
      </w:r>
      <w:bookmarkEnd w:id="21"/>
      <w:r w:rsidRPr="000A19C1">
        <w:rPr>
          <w:rFonts w:asciiTheme="minorHAnsi" w:hAnsiTheme="minorHAnsi"/>
          <w:b/>
          <w:bCs/>
          <w:color w:val="FF00C2" w:themeColor="accent3"/>
          <w:sz w:val="28"/>
          <w:szCs w:val="26"/>
        </w:rPr>
        <w:t xml:space="preserve"> </w:t>
      </w:r>
    </w:p>
    <w:p w14:paraId="2049C43A" w14:textId="77777777" w:rsidR="004A65FB" w:rsidRPr="000A19C1" w:rsidRDefault="004A65FB" w:rsidP="004A65FB">
      <w:pPr>
        <w:rPr>
          <w:color w:val="062A60" w:themeColor="text1"/>
          <w:sz w:val="16"/>
          <w:szCs w:val="16"/>
        </w:rPr>
      </w:pPr>
    </w:p>
    <w:p w14:paraId="48F9965F" w14:textId="77777777" w:rsidR="004A65FB" w:rsidRPr="000A19C1" w:rsidRDefault="004A65FB" w:rsidP="00E820C7">
      <w:pPr>
        <w:pStyle w:val="Heading2"/>
        <w:spacing w:after="120"/>
        <w:rPr>
          <w:rFonts w:asciiTheme="minorHAnsi" w:hAnsiTheme="minorHAnsi"/>
          <w:b/>
          <w:bCs/>
          <w:color w:val="062A60" w:themeColor="text1"/>
          <w:sz w:val="24"/>
          <w:szCs w:val="24"/>
        </w:rPr>
      </w:pPr>
      <w:bookmarkStart w:id="22" w:name="_Toc127455069"/>
      <w:r w:rsidRPr="000A19C1">
        <w:rPr>
          <w:rFonts w:asciiTheme="minorHAnsi" w:hAnsiTheme="minorHAnsi"/>
          <w:b/>
          <w:bCs/>
          <w:color w:val="062A60" w:themeColor="text1"/>
          <w:sz w:val="24"/>
          <w:szCs w:val="24"/>
        </w:rPr>
        <w:t>General advice on completing your local template</w:t>
      </w:r>
      <w:bookmarkEnd w:id="22"/>
    </w:p>
    <w:p w14:paraId="2A0AA849" w14:textId="77777777" w:rsidR="004A65FB" w:rsidRPr="000A19C1" w:rsidRDefault="004A65FB" w:rsidP="004A65FB">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Make sure that you have the correct template from your Trust.  There may be more than one e.g. a different one for buying equipment than the one for service improvements</w:t>
      </w:r>
    </w:p>
    <w:p w14:paraId="75E6AFF7" w14:textId="77777777" w:rsidR="004A65FB" w:rsidRPr="000A19C1" w:rsidRDefault="004A65FB" w:rsidP="004A65FB">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Be clear, direct and brief in your language.  You should be able to describe any improvement in a couple of sentences</w:t>
      </w:r>
    </w:p>
    <w:p w14:paraId="2DF98075" w14:textId="77777777" w:rsidR="004A65FB" w:rsidRPr="000A19C1" w:rsidRDefault="004A65FB" w:rsidP="004A65FB">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Remember that the people who will read your business case are busy and may not have time to read a lot of detail</w:t>
      </w:r>
    </w:p>
    <w:p w14:paraId="57C1C75E" w14:textId="77777777" w:rsidR="004A65FB" w:rsidRPr="000A19C1" w:rsidRDefault="004A65FB" w:rsidP="004A65FB">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Use plain English.  Not all are NHS professionals (e.g. non-executives, patient representatives, local government representatives)</w:t>
      </w:r>
    </w:p>
    <w:p w14:paraId="400A4A33" w14:textId="77777777" w:rsidR="004A65FB" w:rsidRPr="000A19C1" w:rsidRDefault="004A65FB" w:rsidP="004A65FB">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 xml:space="preserve">Use the </w:t>
      </w:r>
      <w:r w:rsidRPr="000A19C1">
        <w:rPr>
          <w:b/>
          <w:bCs/>
          <w:color w:val="062A60" w:themeColor="text1"/>
          <w:sz w:val="22"/>
          <w:szCs w:val="22"/>
          <w:u w:val="single"/>
        </w:rPr>
        <w:t>REDUCE Cost Benefit Calculator</w:t>
      </w:r>
      <w:r w:rsidRPr="000A19C1">
        <w:rPr>
          <w:color w:val="062A60" w:themeColor="text1"/>
          <w:sz w:val="22"/>
          <w:szCs w:val="22"/>
        </w:rPr>
        <w:t xml:space="preserve"> to generate the tables you will need</w:t>
      </w:r>
    </w:p>
    <w:p w14:paraId="65CD5354" w14:textId="77777777" w:rsidR="004A65FB" w:rsidRPr="000A19C1" w:rsidRDefault="004A65FB" w:rsidP="004A65FB">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If you have detailed and/ or lengthy additional information that you want to include, such as the results of audit or relevant documents you should add these as appendices</w:t>
      </w:r>
    </w:p>
    <w:p w14:paraId="11029E53" w14:textId="77777777" w:rsidR="004A65FB" w:rsidRPr="000A19C1" w:rsidRDefault="004A65FB" w:rsidP="004A65FB">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Many templates seem to encourage repetition.  Try to minimise this, one useful way is to cross-reference from one section to another</w:t>
      </w:r>
    </w:p>
    <w:p w14:paraId="2C80A3B4" w14:textId="77777777" w:rsidR="004A65FB" w:rsidRPr="000A19C1" w:rsidRDefault="004A65FB" w:rsidP="004A65FB">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Ask your business manager to help you complete the template.</w:t>
      </w:r>
    </w:p>
    <w:p w14:paraId="5E150A27" w14:textId="77777777" w:rsidR="004A65FB" w:rsidRPr="000A19C1" w:rsidRDefault="004A65FB" w:rsidP="004A65FB">
      <w:pPr>
        <w:rPr>
          <w:color w:val="062A60" w:themeColor="text1"/>
          <w:sz w:val="16"/>
          <w:szCs w:val="16"/>
        </w:rPr>
      </w:pPr>
    </w:p>
    <w:p w14:paraId="68336B3C" w14:textId="77777777" w:rsidR="004A65FB" w:rsidRPr="000A19C1" w:rsidRDefault="004A65FB" w:rsidP="00E820C7">
      <w:pPr>
        <w:pStyle w:val="Heading2"/>
        <w:spacing w:after="120"/>
        <w:rPr>
          <w:rFonts w:asciiTheme="minorHAnsi" w:hAnsiTheme="minorHAnsi"/>
          <w:b/>
          <w:bCs/>
          <w:color w:val="062A60" w:themeColor="text1"/>
          <w:sz w:val="24"/>
          <w:szCs w:val="24"/>
        </w:rPr>
      </w:pPr>
      <w:bookmarkStart w:id="23" w:name="_Toc127455070"/>
      <w:r w:rsidRPr="000A19C1">
        <w:rPr>
          <w:rFonts w:asciiTheme="minorHAnsi" w:hAnsiTheme="minorHAnsi"/>
          <w:b/>
          <w:bCs/>
          <w:color w:val="062A60" w:themeColor="text1"/>
          <w:sz w:val="24"/>
          <w:szCs w:val="24"/>
        </w:rPr>
        <w:t>Section by section advice when working through your local template</w:t>
      </w:r>
      <w:bookmarkEnd w:id="23"/>
    </w:p>
    <w:p w14:paraId="17A5BA4F" w14:textId="77777777" w:rsidR="004A65FB" w:rsidRPr="000A19C1" w:rsidRDefault="004A65FB" w:rsidP="004A65FB">
      <w:pPr>
        <w:pStyle w:val="Heading3"/>
        <w:numPr>
          <w:ilvl w:val="0"/>
          <w:numId w:val="45"/>
        </w:numPr>
        <w:ind w:left="436"/>
        <w:rPr>
          <w:b/>
          <w:bCs/>
          <w:iCs/>
          <w:color w:val="FF00C2" w:themeColor="accent3"/>
          <w:sz w:val="24"/>
          <w:szCs w:val="20"/>
        </w:rPr>
      </w:pPr>
      <w:bookmarkStart w:id="24" w:name="_Toc127455071"/>
      <w:r w:rsidRPr="000A19C1">
        <w:rPr>
          <w:b/>
          <w:bCs/>
          <w:iCs/>
          <w:color w:val="FF00C2" w:themeColor="accent3"/>
          <w:sz w:val="24"/>
          <w:szCs w:val="20"/>
        </w:rPr>
        <w:t>Executive summary</w:t>
      </w:r>
      <w:bookmarkEnd w:id="24"/>
    </w:p>
    <w:p w14:paraId="4BE9368D"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 xml:space="preserve">Although it appears first in most templates, the Executive Summary should be the last thing you write </w:t>
      </w:r>
    </w:p>
    <w:p w14:paraId="4CDE8E7F"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It is a summary and should not contain any information that does not appear elsewhere in the business case.  You can compile a good first draft by copying key text from each of the sections in your completed template</w:t>
      </w:r>
    </w:p>
    <w:p w14:paraId="110D7EB9"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 xml:space="preserve">Keep it brief, ideally on one page, two at the most </w:t>
      </w:r>
    </w:p>
    <w:p w14:paraId="4DC337DA"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Put the most important and persuasive text at the top of the summary, starting with the benefits to the hospital trust or health board</w:t>
      </w:r>
    </w:p>
    <w:p w14:paraId="55428C52" w14:textId="77777777" w:rsidR="004A65FB" w:rsidRPr="000A19C1" w:rsidRDefault="004A65FB" w:rsidP="004A65FB">
      <w:pPr>
        <w:rPr>
          <w:color w:val="062A60" w:themeColor="text1"/>
          <w:sz w:val="16"/>
          <w:szCs w:val="16"/>
        </w:rPr>
      </w:pPr>
    </w:p>
    <w:p w14:paraId="750E15BB" w14:textId="77777777" w:rsidR="004A65FB" w:rsidRPr="000A19C1" w:rsidRDefault="004A65FB" w:rsidP="004A65FB">
      <w:pPr>
        <w:pStyle w:val="Heading3"/>
        <w:numPr>
          <w:ilvl w:val="0"/>
          <w:numId w:val="45"/>
        </w:numPr>
        <w:ind w:left="436"/>
        <w:rPr>
          <w:b/>
          <w:bCs/>
          <w:iCs/>
          <w:color w:val="FF00C2" w:themeColor="accent3"/>
          <w:sz w:val="24"/>
          <w:szCs w:val="20"/>
        </w:rPr>
      </w:pPr>
      <w:bookmarkStart w:id="25" w:name="_Toc127455072"/>
      <w:r w:rsidRPr="000A19C1">
        <w:rPr>
          <w:b/>
          <w:bCs/>
          <w:iCs/>
          <w:color w:val="FF00C2" w:themeColor="accent3"/>
          <w:sz w:val="24"/>
          <w:szCs w:val="20"/>
        </w:rPr>
        <w:t>Strategic case for change</w:t>
      </w:r>
      <w:bookmarkEnd w:id="25"/>
    </w:p>
    <w:p w14:paraId="38648F03"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 xml:space="preserve">Link the requirement for implementing improvements to any relevant strategy or plan in your local trust / health board or in the wider health economy e.g. optimising bed use, facilitating effective discharge, prevention of fragility fractures. </w:t>
      </w:r>
    </w:p>
    <w:p w14:paraId="04CF251C"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Look at your local strategies and planning documents and state explicitly how your improvement will contribute to the ambitions and targets locally</w:t>
      </w:r>
    </w:p>
    <w:p w14:paraId="19CF4D6F"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Refer to documents that are up to date and state clearly which priorities to which your improvement is intended to contribute.  Leave out those that are not relevant. Try not to waffle!</w:t>
      </w:r>
    </w:p>
    <w:p w14:paraId="40DA5FE2" w14:textId="77777777" w:rsidR="004A65FB" w:rsidRPr="000A19C1" w:rsidRDefault="004A65FB" w:rsidP="004A65FB">
      <w:pPr>
        <w:rPr>
          <w:color w:val="062A60" w:themeColor="text1"/>
          <w:szCs w:val="22"/>
        </w:rPr>
      </w:pPr>
    </w:p>
    <w:p w14:paraId="65BE8313" w14:textId="77777777" w:rsidR="000168E0" w:rsidRPr="000A19C1" w:rsidRDefault="000168E0" w:rsidP="004A65FB">
      <w:pPr>
        <w:rPr>
          <w:color w:val="062A60" w:themeColor="text1"/>
          <w:szCs w:val="22"/>
        </w:rPr>
      </w:pPr>
    </w:p>
    <w:p w14:paraId="26EF5BD6" w14:textId="77777777" w:rsidR="004A65FB" w:rsidRPr="000A19C1" w:rsidRDefault="004A65FB" w:rsidP="004A65FB">
      <w:pPr>
        <w:pStyle w:val="Heading3"/>
        <w:numPr>
          <w:ilvl w:val="0"/>
          <w:numId w:val="45"/>
        </w:numPr>
        <w:ind w:left="436"/>
        <w:rPr>
          <w:b/>
          <w:bCs/>
          <w:iCs/>
          <w:color w:val="FF00C2" w:themeColor="accent3"/>
          <w:sz w:val="24"/>
          <w:szCs w:val="20"/>
        </w:rPr>
      </w:pPr>
      <w:bookmarkStart w:id="26" w:name="_Toc127455073"/>
      <w:r w:rsidRPr="000A19C1">
        <w:rPr>
          <w:b/>
          <w:bCs/>
          <w:iCs/>
          <w:color w:val="FF00C2" w:themeColor="accent3"/>
          <w:sz w:val="24"/>
          <w:szCs w:val="20"/>
        </w:rPr>
        <w:lastRenderedPageBreak/>
        <w:t>Benefits - suggested structure:</w:t>
      </w:r>
      <w:bookmarkEnd w:id="26"/>
    </w:p>
    <w:p w14:paraId="47A2EF31"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b/>
          <w:bCs/>
          <w:color w:val="062A60" w:themeColor="text1"/>
          <w:sz w:val="22"/>
          <w:szCs w:val="22"/>
        </w:rPr>
        <w:t>Patient benefits</w:t>
      </w:r>
      <w:r w:rsidRPr="000A19C1">
        <w:rPr>
          <w:color w:val="062A60" w:themeColor="text1"/>
          <w:sz w:val="22"/>
          <w:szCs w:val="22"/>
        </w:rPr>
        <w:t xml:space="preserve"> – these can be in the form of improved clinical outcomes or improved experience for patients moving through the pathway.  Describe these in plain English as well as any clinical indicators</w:t>
      </w:r>
    </w:p>
    <w:p w14:paraId="50BF0B75"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b/>
          <w:bCs/>
          <w:color w:val="062A60" w:themeColor="text1"/>
          <w:sz w:val="22"/>
          <w:szCs w:val="22"/>
        </w:rPr>
        <w:t>Financial benefits</w:t>
      </w:r>
      <w:r w:rsidRPr="000A19C1">
        <w:rPr>
          <w:color w:val="062A60" w:themeColor="text1"/>
          <w:sz w:val="22"/>
          <w:szCs w:val="22"/>
        </w:rPr>
        <w:t xml:space="preserve"> – these are shown in the cost / benefit tables for each improvement (see below)</w:t>
      </w:r>
    </w:p>
    <w:p w14:paraId="4C276D7B"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b/>
          <w:bCs/>
          <w:color w:val="062A60" w:themeColor="text1"/>
          <w:sz w:val="22"/>
          <w:szCs w:val="22"/>
        </w:rPr>
        <w:t>System benefits</w:t>
      </w:r>
      <w:r w:rsidRPr="000A19C1">
        <w:rPr>
          <w:color w:val="062A60" w:themeColor="text1"/>
          <w:sz w:val="22"/>
          <w:szCs w:val="22"/>
        </w:rPr>
        <w:t xml:space="preserve"> – these might be quantifiable in terms of bed days, theatre utilisation or similar.  Don’t be afraid to include benefits that might not be quantifiable such as improved work-flow</w:t>
      </w:r>
    </w:p>
    <w:p w14:paraId="1F9FE9B1"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b/>
          <w:bCs/>
          <w:color w:val="062A60" w:themeColor="text1"/>
          <w:sz w:val="22"/>
          <w:szCs w:val="22"/>
        </w:rPr>
        <w:t>Staff benefits</w:t>
      </w:r>
      <w:r w:rsidRPr="000A19C1">
        <w:rPr>
          <w:color w:val="062A60" w:themeColor="text1"/>
          <w:sz w:val="22"/>
          <w:szCs w:val="22"/>
        </w:rPr>
        <w:t xml:space="preserve"> – successful improvements may have benefits for staff (e.g. reducing delays, stress, greater motivation etc).  They might also provide opportunities for personal/career development.  Describe these in brief.</w:t>
      </w:r>
    </w:p>
    <w:p w14:paraId="54D4F541" w14:textId="77777777" w:rsidR="004A65FB" w:rsidRPr="000A19C1" w:rsidRDefault="004A65FB" w:rsidP="004A65FB">
      <w:pPr>
        <w:rPr>
          <w:color w:val="062A60" w:themeColor="text1"/>
          <w:sz w:val="16"/>
          <w:szCs w:val="16"/>
        </w:rPr>
      </w:pPr>
    </w:p>
    <w:p w14:paraId="08D1A32C" w14:textId="77777777" w:rsidR="004A65FB" w:rsidRPr="000A19C1" w:rsidRDefault="004A65FB" w:rsidP="004A65FB">
      <w:pPr>
        <w:pStyle w:val="Heading3"/>
        <w:numPr>
          <w:ilvl w:val="0"/>
          <w:numId w:val="45"/>
        </w:numPr>
        <w:ind w:left="436"/>
        <w:rPr>
          <w:b/>
          <w:bCs/>
          <w:iCs/>
          <w:color w:val="FF00C2" w:themeColor="accent3"/>
          <w:sz w:val="24"/>
          <w:szCs w:val="20"/>
        </w:rPr>
      </w:pPr>
      <w:bookmarkStart w:id="27" w:name="_Toc127455074"/>
      <w:r w:rsidRPr="000A19C1">
        <w:rPr>
          <w:b/>
          <w:bCs/>
          <w:iCs/>
          <w:color w:val="FF00C2" w:themeColor="accent3"/>
          <w:sz w:val="24"/>
          <w:szCs w:val="20"/>
        </w:rPr>
        <w:t>Finance</w:t>
      </w:r>
      <w:bookmarkEnd w:id="27"/>
    </w:p>
    <w:p w14:paraId="6D6D7951"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This section brings together the financial information in a simple calculation known as a cost/benefit analysis, which is: Estimated value of benefits - minus costs of improvement = Net benefits</w:t>
      </w:r>
    </w:p>
    <w:p w14:paraId="1BD40A52"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 xml:space="preserve">Use the </w:t>
      </w:r>
      <w:r w:rsidRPr="000A19C1">
        <w:rPr>
          <w:b/>
          <w:bCs/>
          <w:color w:val="062A60" w:themeColor="text1"/>
          <w:sz w:val="22"/>
          <w:szCs w:val="22"/>
          <w:u w:val="single"/>
        </w:rPr>
        <w:t>REDUCE Cost Benefit Calculator</w:t>
      </w:r>
      <w:r w:rsidRPr="000A19C1">
        <w:rPr>
          <w:color w:val="062A60" w:themeColor="text1"/>
          <w:sz w:val="22"/>
          <w:szCs w:val="22"/>
        </w:rPr>
        <w:t xml:space="preserve"> to estimate the benefits and create the tables that you need.   </w:t>
      </w:r>
    </w:p>
    <w:p w14:paraId="309CA2DD"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If you have detailed costings or quotations for equipment include these as an appendix.</w:t>
      </w:r>
    </w:p>
    <w:p w14:paraId="0420BF2C"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Some trusts / health boards require you to set out an ‘options appraisal’.  Only do this if it is required. One option is usually called ‘Do nothing’.  This allows you to set out the costs (financial, bed days, staff time, etc) of the current situation if nothing is changed. Other options provide costs of different ‘stages’ of change.</w:t>
      </w:r>
    </w:p>
    <w:p w14:paraId="7752A803" w14:textId="77777777" w:rsidR="004A65FB" w:rsidRPr="000A19C1" w:rsidRDefault="004A65FB" w:rsidP="000168E0">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 xml:space="preserve">Advice from your business manager and/or finance team will be </w:t>
      </w:r>
      <w:r w:rsidRPr="000A19C1">
        <w:rPr>
          <w:b/>
          <w:bCs/>
          <w:color w:val="062A60" w:themeColor="text1"/>
          <w:sz w:val="22"/>
          <w:szCs w:val="22"/>
        </w:rPr>
        <w:t>essential</w:t>
      </w:r>
      <w:r w:rsidRPr="000A19C1">
        <w:rPr>
          <w:color w:val="062A60" w:themeColor="text1"/>
          <w:sz w:val="22"/>
          <w:szCs w:val="22"/>
        </w:rPr>
        <w:t xml:space="preserve"> for this section.  </w:t>
      </w:r>
    </w:p>
    <w:p w14:paraId="390481A9" w14:textId="77777777" w:rsidR="004A65FB" w:rsidRPr="000A19C1" w:rsidRDefault="004A65FB" w:rsidP="004A65FB">
      <w:pPr>
        <w:pStyle w:val="ListParagraph"/>
        <w:ind w:left="360"/>
        <w:rPr>
          <w:color w:val="062A60" w:themeColor="text1"/>
          <w:sz w:val="16"/>
          <w:szCs w:val="16"/>
        </w:rPr>
      </w:pPr>
    </w:p>
    <w:p w14:paraId="7CEF12EC" w14:textId="77777777" w:rsidR="004A65FB" w:rsidRPr="000A19C1" w:rsidRDefault="004A65FB" w:rsidP="004A65FB">
      <w:pPr>
        <w:pStyle w:val="Heading3"/>
        <w:numPr>
          <w:ilvl w:val="0"/>
          <w:numId w:val="45"/>
        </w:numPr>
        <w:ind w:left="436"/>
        <w:rPr>
          <w:b/>
          <w:bCs/>
          <w:iCs/>
          <w:color w:val="FF00C2" w:themeColor="accent3"/>
          <w:sz w:val="24"/>
          <w:szCs w:val="20"/>
        </w:rPr>
      </w:pPr>
      <w:bookmarkStart w:id="28" w:name="_Toc127455075"/>
      <w:r w:rsidRPr="000A19C1">
        <w:rPr>
          <w:b/>
          <w:bCs/>
          <w:iCs/>
          <w:color w:val="FF00C2" w:themeColor="accent3"/>
          <w:sz w:val="24"/>
          <w:szCs w:val="20"/>
        </w:rPr>
        <w:t>Implementation</w:t>
      </w:r>
      <w:bookmarkEnd w:id="28"/>
    </w:p>
    <w:p w14:paraId="7AB5E277" w14:textId="77777777" w:rsidR="004A65FB" w:rsidRPr="000A19C1" w:rsidRDefault="004A65FB" w:rsidP="00407094">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 xml:space="preserve">Try to be realistic in the time it will take to implement each of the tasks that you need to achieve the improvement.  For example, recruitment of new staff typically takes 3 to 6 months.  Allow time for induction, training, etc. </w:t>
      </w:r>
    </w:p>
    <w:p w14:paraId="2EBDDD74" w14:textId="77777777" w:rsidR="004A65FB" w:rsidRPr="000A19C1" w:rsidRDefault="004A65FB" w:rsidP="00407094">
      <w:pPr>
        <w:pStyle w:val="ListParagraph"/>
        <w:numPr>
          <w:ilvl w:val="0"/>
          <w:numId w:val="40"/>
        </w:numPr>
        <w:spacing w:after="120"/>
        <w:contextualSpacing w:val="0"/>
        <w:rPr>
          <w:color w:val="062A60" w:themeColor="text1"/>
          <w:sz w:val="22"/>
          <w:szCs w:val="22"/>
        </w:rPr>
      </w:pPr>
      <w:r w:rsidRPr="000A19C1">
        <w:rPr>
          <w:b/>
          <w:bCs/>
          <w:color w:val="062A60" w:themeColor="text1"/>
          <w:sz w:val="22"/>
          <w:szCs w:val="22"/>
        </w:rPr>
        <w:t>Project lead</w:t>
      </w:r>
      <w:r w:rsidRPr="000A19C1">
        <w:rPr>
          <w:color w:val="062A60" w:themeColor="text1"/>
          <w:sz w:val="22"/>
          <w:szCs w:val="22"/>
        </w:rPr>
        <w:t xml:space="preserve"> - Managers will want to have confidence that the change will be implemented.  Named project leads will reassure them that it is being ‘owned’.</w:t>
      </w:r>
    </w:p>
    <w:p w14:paraId="44E5661C" w14:textId="77777777" w:rsidR="004A65FB" w:rsidRPr="000A19C1" w:rsidRDefault="004A65FB" w:rsidP="00407094">
      <w:pPr>
        <w:pStyle w:val="ListParagraph"/>
        <w:numPr>
          <w:ilvl w:val="0"/>
          <w:numId w:val="40"/>
        </w:numPr>
        <w:spacing w:after="120"/>
        <w:contextualSpacing w:val="0"/>
        <w:rPr>
          <w:color w:val="062A60" w:themeColor="text1"/>
          <w:sz w:val="22"/>
          <w:szCs w:val="22"/>
        </w:rPr>
      </w:pPr>
      <w:r w:rsidRPr="000A19C1">
        <w:rPr>
          <w:b/>
          <w:bCs/>
          <w:color w:val="062A60" w:themeColor="text1"/>
          <w:sz w:val="22"/>
          <w:szCs w:val="22"/>
        </w:rPr>
        <w:t>Project team</w:t>
      </w:r>
      <w:r w:rsidRPr="000A19C1">
        <w:rPr>
          <w:color w:val="062A60" w:themeColor="text1"/>
          <w:sz w:val="22"/>
          <w:szCs w:val="22"/>
        </w:rPr>
        <w:t xml:space="preserve"> - If you are setting up, or have set up, a project team to implement the change, write a sentence or two about this team – leadership, meetings, etc</w:t>
      </w:r>
    </w:p>
    <w:p w14:paraId="2F8B1824" w14:textId="77777777" w:rsidR="004A65FB" w:rsidRPr="000A19C1" w:rsidRDefault="004A65FB" w:rsidP="00407094">
      <w:pPr>
        <w:pStyle w:val="ListParagraph"/>
        <w:numPr>
          <w:ilvl w:val="0"/>
          <w:numId w:val="40"/>
        </w:numPr>
        <w:spacing w:after="120"/>
        <w:contextualSpacing w:val="0"/>
        <w:rPr>
          <w:color w:val="062A60" w:themeColor="text1"/>
          <w:sz w:val="22"/>
          <w:szCs w:val="22"/>
        </w:rPr>
      </w:pPr>
      <w:r w:rsidRPr="000A19C1">
        <w:rPr>
          <w:b/>
          <w:bCs/>
          <w:color w:val="062A60" w:themeColor="text1"/>
          <w:sz w:val="22"/>
          <w:szCs w:val="22"/>
        </w:rPr>
        <w:t>Project plan</w:t>
      </w:r>
      <w:r w:rsidRPr="000A19C1">
        <w:rPr>
          <w:color w:val="062A60" w:themeColor="text1"/>
          <w:sz w:val="22"/>
          <w:szCs w:val="22"/>
        </w:rPr>
        <w:t xml:space="preserve"> - If you have a detailed project or implementation plan including all of the tasks, dates, responsible persons etc, you can often include this as an appendix and refer to this.</w:t>
      </w:r>
    </w:p>
    <w:p w14:paraId="0629DA00" w14:textId="77777777" w:rsidR="004A65FB" w:rsidRPr="000A19C1" w:rsidRDefault="004A65FB" w:rsidP="00407094">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In your project plan it is helpful to avoid calendar dates (e.g., 1-Apr-23) as these have to all be updated if there is a delay.  Instead show your dates in reference to the date of an approval decision i.e. +4 weeks, +12 weeks</w:t>
      </w:r>
    </w:p>
    <w:p w14:paraId="0E9CD8F7" w14:textId="77777777" w:rsidR="004A65FB" w:rsidRPr="000A19C1" w:rsidRDefault="004A65FB" w:rsidP="002F4F22">
      <w:pPr>
        <w:rPr>
          <w:i/>
          <w:iCs/>
          <w:color w:val="062A60" w:themeColor="text1"/>
          <w:sz w:val="16"/>
          <w:szCs w:val="16"/>
        </w:rPr>
      </w:pPr>
      <w:bookmarkStart w:id="29" w:name="_Toc127455076"/>
    </w:p>
    <w:p w14:paraId="3971375E" w14:textId="77777777" w:rsidR="004A65FB" w:rsidRPr="000A19C1" w:rsidRDefault="004A65FB" w:rsidP="004A65FB">
      <w:pPr>
        <w:pStyle w:val="Heading3"/>
        <w:numPr>
          <w:ilvl w:val="0"/>
          <w:numId w:val="45"/>
        </w:numPr>
        <w:ind w:left="436"/>
        <w:rPr>
          <w:b/>
          <w:bCs/>
          <w:iCs/>
          <w:color w:val="FF00C2" w:themeColor="accent3"/>
          <w:sz w:val="24"/>
          <w:szCs w:val="20"/>
        </w:rPr>
      </w:pPr>
      <w:r w:rsidRPr="000A19C1">
        <w:rPr>
          <w:b/>
          <w:bCs/>
          <w:iCs/>
          <w:color w:val="FF00C2" w:themeColor="accent3"/>
          <w:sz w:val="24"/>
          <w:szCs w:val="20"/>
        </w:rPr>
        <w:t>Risk management</w:t>
      </w:r>
      <w:bookmarkEnd w:id="29"/>
    </w:p>
    <w:p w14:paraId="4765D841" w14:textId="77777777" w:rsidR="004A65FB" w:rsidRPr="000A19C1" w:rsidRDefault="004A65FB" w:rsidP="002F68D7">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Almost all templates require you to look at the risks of implementing your change</w:t>
      </w:r>
    </w:p>
    <w:p w14:paraId="29261DEA" w14:textId="77777777" w:rsidR="004A65FB" w:rsidRPr="000A19C1" w:rsidRDefault="004A65FB" w:rsidP="002F68D7">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These normally require you to describe the risk in a few words and then to state what actions you will take to reduce the risk (i.e., risk mitigation)</w:t>
      </w:r>
    </w:p>
    <w:p w14:paraId="36566DDA" w14:textId="77777777" w:rsidR="004A65FB" w:rsidRPr="000A19C1" w:rsidRDefault="004A65FB" w:rsidP="002F68D7">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 xml:space="preserve">They often ask you about risks that might stop you achieving the change (implementation risks) and any risks once you have implemented.  </w:t>
      </w:r>
    </w:p>
    <w:p w14:paraId="2CC127DA" w14:textId="77777777" w:rsidR="004A65FB" w:rsidRPr="000A19C1" w:rsidRDefault="004A65FB" w:rsidP="002F68D7">
      <w:pPr>
        <w:pStyle w:val="ListParagraph"/>
        <w:numPr>
          <w:ilvl w:val="0"/>
          <w:numId w:val="40"/>
        </w:numPr>
        <w:spacing w:after="120"/>
        <w:contextualSpacing w:val="0"/>
        <w:rPr>
          <w:b/>
          <w:bCs/>
          <w:color w:val="062A60" w:themeColor="text1"/>
          <w:sz w:val="22"/>
          <w:szCs w:val="22"/>
        </w:rPr>
      </w:pPr>
      <w:r w:rsidRPr="000A19C1">
        <w:rPr>
          <w:color w:val="062A60" w:themeColor="text1"/>
          <w:sz w:val="22"/>
          <w:szCs w:val="22"/>
        </w:rPr>
        <w:lastRenderedPageBreak/>
        <w:t xml:space="preserve">Some examples are shown below to give an idea of what might be expected.  These will vary for each service improvement.  Examples are shown below relating to the improvement </w:t>
      </w:r>
      <w:r w:rsidRPr="000A19C1">
        <w:rPr>
          <w:b/>
          <w:bCs/>
          <w:color w:val="062A60" w:themeColor="text1"/>
          <w:sz w:val="22"/>
          <w:szCs w:val="22"/>
        </w:rPr>
        <w:t>11. A Fracture Liaison Service is in place</w:t>
      </w:r>
    </w:p>
    <w:p w14:paraId="1060F69F" w14:textId="77777777" w:rsidR="004A65FB" w:rsidRPr="000A19C1" w:rsidRDefault="004A65FB" w:rsidP="004A65FB">
      <w:pPr>
        <w:rPr>
          <w:rFonts w:cs="Arial"/>
          <w:b/>
          <w:i/>
          <w:iCs/>
          <w:color w:val="062A60" w:themeColor="text1"/>
          <w:szCs w:val="22"/>
        </w:rPr>
      </w:pPr>
      <w:r w:rsidRPr="000A19C1">
        <w:rPr>
          <w:rFonts w:cs="Arial"/>
          <w:b/>
          <w:color w:val="062A60" w:themeColor="text1"/>
          <w:szCs w:val="22"/>
        </w:rPr>
        <w:t xml:space="preserve">Example: </w:t>
      </w:r>
      <w:r w:rsidRPr="000A19C1">
        <w:rPr>
          <w:rFonts w:cs="Arial"/>
          <w:b/>
          <w:i/>
          <w:iCs/>
          <w:color w:val="062A60" w:themeColor="text1"/>
          <w:szCs w:val="22"/>
        </w:rPr>
        <w:t xml:space="preserve">Risks to successful mobilisation of the FLS </w:t>
      </w:r>
    </w:p>
    <w:p w14:paraId="6810C647" w14:textId="77777777" w:rsidR="002F68D7" w:rsidRPr="000A19C1" w:rsidRDefault="002F68D7" w:rsidP="004A65FB">
      <w:pPr>
        <w:rPr>
          <w:rFonts w:cs="Arial"/>
          <w:b/>
          <w:i/>
          <w:iCs/>
          <w:color w:val="062A60" w:themeColor="text1"/>
          <w:sz w:val="12"/>
          <w:szCs w:val="12"/>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953"/>
      </w:tblGrid>
      <w:tr w:rsidR="002F68D7" w:rsidRPr="000A19C1" w14:paraId="5DA59C3B" w14:textId="77777777" w:rsidTr="002F68D7">
        <w:tc>
          <w:tcPr>
            <w:tcW w:w="3402" w:type="dxa"/>
            <w:shd w:val="clear" w:color="auto" w:fill="8AE4F7" w:themeFill="accent2"/>
          </w:tcPr>
          <w:p w14:paraId="72E1E456" w14:textId="77777777" w:rsidR="004A65FB" w:rsidRPr="000A19C1" w:rsidRDefault="004A65FB" w:rsidP="00AC304B">
            <w:pPr>
              <w:pStyle w:val="ListParagraph"/>
              <w:ind w:left="0"/>
              <w:jc w:val="center"/>
              <w:rPr>
                <w:b/>
                <w:color w:val="062A60" w:themeColor="text1"/>
              </w:rPr>
            </w:pPr>
            <w:r w:rsidRPr="000A19C1">
              <w:rPr>
                <w:b/>
                <w:color w:val="062A60" w:themeColor="text1"/>
              </w:rPr>
              <w:t>Risk</w:t>
            </w:r>
          </w:p>
        </w:tc>
        <w:tc>
          <w:tcPr>
            <w:tcW w:w="5953" w:type="dxa"/>
            <w:shd w:val="clear" w:color="auto" w:fill="8AE4F7" w:themeFill="accent2"/>
          </w:tcPr>
          <w:p w14:paraId="5F01A862" w14:textId="77777777" w:rsidR="004A65FB" w:rsidRPr="000A19C1" w:rsidRDefault="004A65FB" w:rsidP="00AC304B">
            <w:pPr>
              <w:pStyle w:val="ListParagraph"/>
              <w:ind w:left="0"/>
              <w:jc w:val="center"/>
              <w:rPr>
                <w:b/>
                <w:color w:val="062A60" w:themeColor="text1"/>
              </w:rPr>
            </w:pPr>
            <w:r w:rsidRPr="000A19C1">
              <w:rPr>
                <w:b/>
                <w:color w:val="062A60" w:themeColor="text1"/>
              </w:rPr>
              <w:t>Mitigation</w:t>
            </w:r>
          </w:p>
        </w:tc>
      </w:tr>
      <w:tr w:rsidR="002F68D7" w:rsidRPr="000A19C1" w14:paraId="6BC63925" w14:textId="77777777" w:rsidTr="00AC304B">
        <w:tc>
          <w:tcPr>
            <w:tcW w:w="3402" w:type="dxa"/>
          </w:tcPr>
          <w:p w14:paraId="35675B1A" w14:textId="77777777" w:rsidR="004A65FB" w:rsidRPr="000A19C1" w:rsidRDefault="004A65FB" w:rsidP="002F68D7">
            <w:pPr>
              <w:pStyle w:val="ListParagraph"/>
              <w:spacing w:after="120"/>
              <w:ind w:left="0"/>
              <w:contextualSpacing w:val="0"/>
              <w:rPr>
                <w:color w:val="062A60" w:themeColor="text1"/>
                <w:sz w:val="22"/>
                <w:szCs w:val="22"/>
              </w:rPr>
            </w:pPr>
            <w:r w:rsidRPr="000A19C1">
              <w:rPr>
                <w:color w:val="062A60" w:themeColor="text1"/>
                <w:sz w:val="22"/>
                <w:szCs w:val="22"/>
              </w:rPr>
              <w:t>Suitably qualified staff are not available through recruitment</w:t>
            </w:r>
          </w:p>
        </w:tc>
        <w:tc>
          <w:tcPr>
            <w:tcW w:w="5953" w:type="dxa"/>
          </w:tcPr>
          <w:p w14:paraId="591EBBDA" w14:textId="77777777" w:rsidR="004A65FB" w:rsidRPr="000A19C1" w:rsidRDefault="004A65FB" w:rsidP="002F68D7">
            <w:pPr>
              <w:pStyle w:val="ListParagraph"/>
              <w:spacing w:after="120"/>
              <w:ind w:left="0"/>
              <w:contextualSpacing w:val="0"/>
              <w:rPr>
                <w:i/>
                <w:iCs/>
                <w:color w:val="062A60" w:themeColor="text1"/>
                <w:sz w:val="22"/>
                <w:szCs w:val="22"/>
              </w:rPr>
            </w:pPr>
            <w:r w:rsidRPr="000A19C1">
              <w:rPr>
                <w:i/>
                <w:iCs/>
                <w:color w:val="062A60" w:themeColor="text1"/>
                <w:sz w:val="22"/>
                <w:szCs w:val="22"/>
              </w:rPr>
              <w:t>Consider secondment opportunities</w:t>
            </w:r>
          </w:p>
          <w:p w14:paraId="0B197802" w14:textId="77777777" w:rsidR="004A65FB" w:rsidRPr="000A19C1" w:rsidRDefault="004A65FB" w:rsidP="002F68D7">
            <w:pPr>
              <w:pStyle w:val="ListParagraph"/>
              <w:spacing w:after="120"/>
              <w:ind w:left="0"/>
              <w:contextualSpacing w:val="0"/>
              <w:rPr>
                <w:i/>
                <w:iCs/>
                <w:color w:val="062A60" w:themeColor="text1"/>
                <w:sz w:val="22"/>
                <w:szCs w:val="22"/>
              </w:rPr>
            </w:pPr>
            <w:r w:rsidRPr="000A19C1">
              <w:rPr>
                <w:i/>
                <w:iCs/>
                <w:color w:val="062A60" w:themeColor="text1"/>
                <w:sz w:val="22"/>
                <w:szCs w:val="22"/>
              </w:rPr>
              <w:t>Research best options for advertisement</w:t>
            </w:r>
          </w:p>
          <w:p w14:paraId="6B1DA816" w14:textId="77777777" w:rsidR="004A65FB" w:rsidRPr="000A19C1" w:rsidRDefault="004A65FB" w:rsidP="002F68D7">
            <w:pPr>
              <w:pStyle w:val="ListParagraph"/>
              <w:spacing w:after="120"/>
              <w:ind w:left="0"/>
              <w:contextualSpacing w:val="0"/>
              <w:rPr>
                <w:i/>
                <w:iCs/>
                <w:color w:val="062A60" w:themeColor="text1"/>
                <w:sz w:val="22"/>
                <w:szCs w:val="22"/>
              </w:rPr>
            </w:pPr>
            <w:r w:rsidRPr="000A19C1">
              <w:rPr>
                <w:i/>
                <w:iCs/>
                <w:color w:val="062A60" w:themeColor="text1"/>
                <w:sz w:val="22"/>
                <w:szCs w:val="22"/>
              </w:rPr>
              <w:t xml:space="preserve">Consider fracture practitioner training for existing nurses to improve flexibility </w:t>
            </w:r>
          </w:p>
        </w:tc>
      </w:tr>
      <w:tr w:rsidR="002F68D7" w:rsidRPr="000A19C1" w14:paraId="55FC8B07" w14:textId="77777777" w:rsidTr="00AC304B">
        <w:tc>
          <w:tcPr>
            <w:tcW w:w="3402" w:type="dxa"/>
          </w:tcPr>
          <w:p w14:paraId="2E8B22AC" w14:textId="77777777" w:rsidR="004A65FB" w:rsidRPr="000A19C1" w:rsidRDefault="004A65FB" w:rsidP="002F68D7">
            <w:pPr>
              <w:pStyle w:val="ListParagraph"/>
              <w:spacing w:after="120"/>
              <w:ind w:left="0"/>
              <w:contextualSpacing w:val="0"/>
              <w:rPr>
                <w:color w:val="062A60" w:themeColor="text1"/>
                <w:sz w:val="22"/>
                <w:szCs w:val="22"/>
              </w:rPr>
            </w:pPr>
            <w:r w:rsidRPr="000A19C1">
              <w:rPr>
                <w:color w:val="062A60" w:themeColor="text1"/>
                <w:sz w:val="22"/>
                <w:szCs w:val="22"/>
              </w:rPr>
              <w:t>Current facilities not suitable</w:t>
            </w:r>
          </w:p>
        </w:tc>
        <w:tc>
          <w:tcPr>
            <w:tcW w:w="5953" w:type="dxa"/>
          </w:tcPr>
          <w:p w14:paraId="2ABDFF6C" w14:textId="77777777" w:rsidR="004A65FB" w:rsidRPr="000A19C1" w:rsidRDefault="004A65FB" w:rsidP="002F68D7">
            <w:pPr>
              <w:pStyle w:val="ListParagraph"/>
              <w:spacing w:after="120"/>
              <w:ind w:left="0"/>
              <w:contextualSpacing w:val="0"/>
              <w:rPr>
                <w:i/>
                <w:iCs/>
                <w:color w:val="062A60" w:themeColor="text1"/>
                <w:sz w:val="22"/>
                <w:szCs w:val="22"/>
              </w:rPr>
            </w:pPr>
            <w:r w:rsidRPr="000A19C1">
              <w:rPr>
                <w:i/>
                <w:iCs/>
                <w:color w:val="062A60" w:themeColor="text1"/>
                <w:sz w:val="22"/>
                <w:szCs w:val="22"/>
              </w:rPr>
              <w:t>Review alternative service locations</w:t>
            </w:r>
          </w:p>
        </w:tc>
      </w:tr>
      <w:tr w:rsidR="002F68D7" w:rsidRPr="000A19C1" w14:paraId="1665F502" w14:textId="77777777" w:rsidTr="00AC304B">
        <w:tc>
          <w:tcPr>
            <w:tcW w:w="3402" w:type="dxa"/>
          </w:tcPr>
          <w:p w14:paraId="546E7F9B" w14:textId="77777777" w:rsidR="004A65FB" w:rsidRPr="000A19C1" w:rsidRDefault="004A65FB" w:rsidP="002F68D7">
            <w:pPr>
              <w:pStyle w:val="ListParagraph"/>
              <w:spacing w:after="120"/>
              <w:ind w:left="0"/>
              <w:contextualSpacing w:val="0"/>
              <w:rPr>
                <w:color w:val="062A60" w:themeColor="text1"/>
                <w:sz w:val="22"/>
                <w:szCs w:val="22"/>
              </w:rPr>
            </w:pPr>
            <w:r w:rsidRPr="000A19C1">
              <w:rPr>
                <w:color w:val="062A60" w:themeColor="text1"/>
                <w:sz w:val="22"/>
                <w:szCs w:val="22"/>
              </w:rPr>
              <w:t>DXA capacity may not be adequate to cope with additional demand</w:t>
            </w:r>
          </w:p>
        </w:tc>
        <w:tc>
          <w:tcPr>
            <w:tcW w:w="5953" w:type="dxa"/>
          </w:tcPr>
          <w:p w14:paraId="2E224503" w14:textId="77777777" w:rsidR="004A65FB" w:rsidRPr="000A19C1" w:rsidRDefault="004A65FB" w:rsidP="002F68D7">
            <w:pPr>
              <w:pStyle w:val="ListParagraph"/>
              <w:spacing w:after="120"/>
              <w:ind w:left="0"/>
              <w:contextualSpacing w:val="0"/>
              <w:rPr>
                <w:i/>
                <w:iCs/>
                <w:color w:val="062A60" w:themeColor="text1"/>
                <w:sz w:val="22"/>
                <w:szCs w:val="22"/>
              </w:rPr>
            </w:pPr>
            <w:r w:rsidRPr="000A19C1">
              <w:rPr>
                <w:i/>
                <w:iCs/>
                <w:color w:val="062A60" w:themeColor="text1"/>
                <w:sz w:val="22"/>
                <w:szCs w:val="22"/>
              </w:rPr>
              <w:t xml:space="preserve">Consideration of weekend working </w:t>
            </w:r>
          </w:p>
          <w:p w14:paraId="73BE468C" w14:textId="77777777" w:rsidR="004A65FB" w:rsidRPr="000A19C1" w:rsidRDefault="004A65FB" w:rsidP="002F68D7">
            <w:pPr>
              <w:pStyle w:val="ListParagraph"/>
              <w:spacing w:after="120"/>
              <w:ind w:left="0"/>
              <w:contextualSpacing w:val="0"/>
              <w:rPr>
                <w:i/>
                <w:iCs/>
                <w:color w:val="062A60" w:themeColor="text1"/>
                <w:sz w:val="22"/>
                <w:szCs w:val="22"/>
              </w:rPr>
            </w:pPr>
            <w:r w:rsidRPr="000A19C1">
              <w:rPr>
                <w:i/>
                <w:iCs/>
                <w:color w:val="062A60" w:themeColor="text1"/>
                <w:sz w:val="22"/>
                <w:szCs w:val="22"/>
              </w:rPr>
              <w:t>Consider change to referral criteria</w:t>
            </w:r>
          </w:p>
          <w:p w14:paraId="65A56D7B" w14:textId="77777777" w:rsidR="004A65FB" w:rsidRPr="000A19C1" w:rsidRDefault="004A65FB" w:rsidP="002F68D7">
            <w:pPr>
              <w:pStyle w:val="ListParagraph"/>
              <w:spacing w:after="120"/>
              <w:ind w:left="0"/>
              <w:contextualSpacing w:val="0"/>
              <w:rPr>
                <w:i/>
                <w:iCs/>
                <w:color w:val="062A60" w:themeColor="text1"/>
                <w:sz w:val="22"/>
                <w:szCs w:val="22"/>
              </w:rPr>
            </w:pPr>
            <w:r w:rsidRPr="000A19C1">
              <w:rPr>
                <w:i/>
                <w:iCs/>
                <w:color w:val="062A60" w:themeColor="text1"/>
                <w:sz w:val="22"/>
                <w:szCs w:val="22"/>
              </w:rPr>
              <w:t>Consider increased monitoring interval</w:t>
            </w:r>
          </w:p>
        </w:tc>
      </w:tr>
    </w:tbl>
    <w:p w14:paraId="607501BA" w14:textId="77777777" w:rsidR="004A65FB" w:rsidRPr="000A19C1" w:rsidRDefault="004A65FB" w:rsidP="004A65FB">
      <w:pPr>
        <w:rPr>
          <w:rFonts w:cs="Arial"/>
          <w:b/>
          <w:color w:val="062A60" w:themeColor="text1"/>
          <w:sz w:val="8"/>
          <w:szCs w:val="6"/>
          <w:u w:val="single"/>
        </w:rPr>
      </w:pPr>
    </w:p>
    <w:p w14:paraId="03D018A9" w14:textId="77777777" w:rsidR="004A65FB" w:rsidRPr="000A19C1" w:rsidRDefault="004A65FB" w:rsidP="004A65FB">
      <w:pPr>
        <w:rPr>
          <w:rFonts w:cs="Arial"/>
          <w:b/>
          <w:i/>
          <w:iCs/>
          <w:color w:val="062A60" w:themeColor="text1"/>
          <w:szCs w:val="22"/>
        </w:rPr>
      </w:pPr>
      <w:r w:rsidRPr="000A19C1">
        <w:rPr>
          <w:rFonts w:cs="Arial"/>
          <w:b/>
          <w:color w:val="062A60" w:themeColor="text1"/>
          <w:szCs w:val="22"/>
        </w:rPr>
        <w:t xml:space="preserve">Example: </w:t>
      </w:r>
      <w:r w:rsidRPr="000A19C1">
        <w:rPr>
          <w:rFonts w:cs="Arial"/>
          <w:b/>
          <w:i/>
          <w:iCs/>
          <w:color w:val="062A60" w:themeColor="text1"/>
          <w:szCs w:val="22"/>
        </w:rPr>
        <w:t>Risks following commencement of the service</w:t>
      </w:r>
    </w:p>
    <w:p w14:paraId="148F4D64" w14:textId="77777777" w:rsidR="002F68D7" w:rsidRPr="000A19C1" w:rsidRDefault="002F68D7" w:rsidP="004A65FB">
      <w:pPr>
        <w:rPr>
          <w:rFonts w:cs="Arial"/>
          <w:b/>
          <w:color w:val="062A60" w:themeColor="text1"/>
          <w:sz w:val="12"/>
          <w:szCs w:val="12"/>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953"/>
      </w:tblGrid>
      <w:tr w:rsidR="002F68D7" w:rsidRPr="000A19C1" w14:paraId="423C19BC" w14:textId="77777777" w:rsidTr="002F68D7">
        <w:tc>
          <w:tcPr>
            <w:tcW w:w="3402" w:type="dxa"/>
            <w:shd w:val="clear" w:color="auto" w:fill="8AE4F7" w:themeFill="accent2"/>
          </w:tcPr>
          <w:p w14:paraId="614EC7EF" w14:textId="77777777" w:rsidR="004A65FB" w:rsidRPr="000A19C1" w:rsidRDefault="004A65FB" w:rsidP="00AC304B">
            <w:pPr>
              <w:pStyle w:val="ListParagraph"/>
              <w:ind w:left="0"/>
              <w:jc w:val="center"/>
              <w:rPr>
                <w:b/>
                <w:color w:val="062A60" w:themeColor="text1"/>
              </w:rPr>
            </w:pPr>
            <w:r w:rsidRPr="000A19C1">
              <w:rPr>
                <w:b/>
                <w:color w:val="062A60" w:themeColor="text1"/>
              </w:rPr>
              <w:t>Risk</w:t>
            </w:r>
          </w:p>
        </w:tc>
        <w:tc>
          <w:tcPr>
            <w:tcW w:w="5953" w:type="dxa"/>
            <w:shd w:val="clear" w:color="auto" w:fill="8AE4F7" w:themeFill="accent2"/>
          </w:tcPr>
          <w:p w14:paraId="26591309" w14:textId="77777777" w:rsidR="004A65FB" w:rsidRPr="000A19C1" w:rsidRDefault="004A65FB" w:rsidP="00AC304B">
            <w:pPr>
              <w:pStyle w:val="ListParagraph"/>
              <w:ind w:left="0"/>
              <w:jc w:val="center"/>
              <w:rPr>
                <w:b/>
                <w:color w:val="062A60" w:themeColor="text1"/>
              </w:rPr>
            </w:pPr>
            <w:r w:rsidRPr="000A19C1">
              <w:rPr>
                <w:b/>
                <w:color w:val="062A60" w:themeColor="text1"/>
              </w:rPr>
              <w:t>Mitigation</w:t>
            </w:r>
          </w:p>
        </w:tc>
      </w:tr>
      <w:tr w:rsidR="002F68D7" w:rsidRPr="000A19C1" w14:paraId="43356265" w14:textId="77777777" w:rsidTr="00AC304B">
        <w:tc>
          <w:tcPr>
            <w:tcW w:w="3402" w:type="dxa"/>
          </w:tcPr>
          <w:p w14:paraId="16B4167E" w14:textId="77777777" w:rsidR="004A65FB" w:rsidRPr="000A19C1" w:rsidRDefault="004A65FB" w:rsidP="002F68D7">
            <w:pPr>
              <w:pStyle w:val="ListParagraph"/>
              <w:spacing w:after="120"/>
              <w:ind w:left="0"/>
              <w:contextualSpacing w:val="0"/>
              <w:rPr>
                <w:color w:val="062A60" w:themeColor="text1"/>
                <w:sz w:val="22"/>
                <w:szCs w:val="22"/>
              </w:rPr>
            </w:pPr>
            <w:r w:rsidRPr="000A19C1">
              <w:rPr>
                <w:color w:val="062A60" w:themeColor="text1"/>
                <w:sz w:val="22"/>
                <w:szCs w:val="22"/>
              </w:rPr>
              <w:t>Patient numbers do not reach the expected levels</w:t>
            </w:r>
          </w:p>
        </w:tc>
        <w:tc>
          <w:tcPr>
            <w:tcW w:w="5953" w:type="dxa"/>
          </w:tcPr>
          <w:p w14:paraId="15CFA768" w14:textId="77777777" w:rsidR="004A65FB" w:rsidRPr="000A19C1" w:rsidRDefault="004A65FB" w:rsidP="002F68D7">
            <w:pPr>
              <w:pStyle w:val="ListParagraph"/>
              <w:spacing w:after="120"/>
              <w:ind w:left="0"/>
              <w:contextualSpacing w:val="0"/>
              <w:rPr>
                <w:i/>
                <w:iCs/>
                <w:color w:val="062A60" w:themeColor="text1"/>
                <w:sz w:val="22"/>
                <w:szCs w:val="22"/>
              </w:rPr>
            </w:pPr>
            <w:r w:rsidRPr="000A19C1">
              <w:rPr>
                <w:i/>
                <w:iCs/>
                <w:color w:val="062A60" w:themeColor="text1"/>
                <w:sz w:val="22"/>
                <w:szCs w:val="22"/>
              </w:rPr>
              <w:t>Additional communications activities e.g.</w:t>
            </w:r>
          </w:p>
          <w:p w14:paraId="5A560D22" w14:textId="1C1CFC71" w:rsidR="004A65FB" w:rsidRPr="000A19C1" w:rsidRDefault="004A65FB" w:rsidP="002F68D7">
            <w:pPr>
              <w:pStyle w:val="ListParagraph"/>
              <w:numPr>
                <w:ilvl w:val="0"/>
                <w:numId w:val="49"/>
              </w:numPr>
              <w:spacing w:after="120"/>
              <w:ind w:left="461"/>
              <w:contextualSpacing w:val="0"/>
              <w:rPr>
                <w:i/>
                <w:iCs/>
                <w:color w:val="062A60" w:themeColor="text1"/>
                <w:sz w:val="22"/>
                <w:szCs w:val="22"/>
              </w:rPr>
            </w:pPr>
            <w:r w:rsidRPr="000A19C1">
              <w:rPr>
                <w:i/>
                <w:iCs/>
                <w:color w:val="062A60" w:themeColor="text1"/>
                <w:sz w:val="22"/>
                <w:szCs w:val="22"/>
              </w:rPr>
              <w:t>Secure ‘slot’ at practice learning event</w:t>
            </w:r>
          </w:p>
          <w:p w14:paraId="3242AEB7" w14:textId="77777777" w:rsidR="004A65FB" w:rsidRPr="000A19C1" w:rsidRDefault="004A65FB" w:rsidP="002F68D7">
            <w:pPr>
              <w:pStyle w:val="ListParagraph"/>
              <w:numPr>
                <w:ilvl w:val="0"/>
                <w:numId w:val="49"/>
              </w:numPr>
              <w:spacing w:after="120"/>
              <w:ind w:left="461"/>
              <w:contextualSpacing w:val="0"/>
              <w:rPr>
                <w:i/>
                <w:iCs/>
                <w:color w:val="062A60" w:themeColor="text1"/>
                <w:sz w:val="22"/>
                <w:szCs w:val="22"/>
              </w:rPr>
            </w:pPr>
            <w:r w:rsidRPr="000A19C1">
              <w:rPr>
                <w:i/>
                <w:iCs/>
                <w:color w:val="062A60" w:themeColor="text1"/>
                <w:sz w:val="22"/>
                <w:szCs w:val="22"/>
              </w:rPr>
              <w:t xml:space="preserve">Arrange meeting with senior fracture clinical nurse and consultant </w:t>
            </w:r>
          </w:p>
        </w:tc>
      </w:tr>
      <w:tr w:rsidR="002F68D7" w:rsidRPr="000A19C1" w14:paraId="42F8412E" w14:textId="77777777" w:rsidTr="00AC304B">
        <w:tc>
          <w:tcPr>
            <w:tcW w:w="3402" w:type="dxa"/>
          </w:tcPr>
          <w:p w14:paraId="720C9434" w14:textId="77777777" w:rsidR="004A65FB" w:rsidRPr="000A19C1" w:rsidRDefault="004A65FB" w:rsidP="002F68D7">
            <w:pPr>
              <w:pStyle w:val="ListParagraph"/>
              <w:spacing w:after="120"/>
              <w:ind w:left="0"/>
              <w:contextualSpacing w:val="0"/>
              <w:rPr>
                <w:color w:val="062A60" w:themeColor="text1"/>
                <w:sz w:val="22"/>
                <w:szCs w:val="22"/>
              </w:rPr>
            </w:pPr>
            <w:r w:rsidRPr="000A19C1">
              <w:rPr>
                <w:color w:val="062A60" w:themeColor="text1"/>
                <w:sz w:val="22"/>
                <w:szCs w:val="22"/>
              </w:rPr>
              <w:t>Patient numbers exceed the expected levels</w:t>
            </w:r>
          </w:p>
        </w:tc>
        <w:tc>
          <w:tcPr>
            <w:tcW w:w="5953" w:type="dxa"/>
          </w:tcPr>
          <w:p w14:paraId="679E9516" w14:textId="77777777" w:rsidR="004A65FB" w:rsidRPr="000A19C1" w:rsidRDefault="004A65FB" w:rsidP="002F68D7">
            <w:pPr>
              <w:pStyle w:val="ListParagraph"/>
              <w:spacing w:after="120"/>
              <w:ind w:left="0"/>
              <w:contextualSpacing w:val="0"/>
              <w:rPr>
                <w:i/>
                <w:iCs/>
                <w:color w:val="062A60" w:themeColor="text1"/>
                <w:sz w:val="22"/>
                <w:szCs w:val="22"/>
              </w:rPr>
            </w:pPr>
            <w:r w:rsidRPr="000A19C1">
              <w:rPr>
                <w:i/>
                <w:iCs/>
                <w:color w:val="062A60" w:themeColor="text1"/>
                <w:sz w:val="22"/>
                <w:szCs w:val="22"/>
              </w:rPr>
              <w:t>Review model estimates</w:t>
            </w:r>
          </w:p>
          <w:p w14:paraId="49CA531F" w14:textId="77777777" w:rsidR="004A65FB" w:rsidRPr="000A19C1" w:rsidRDefault="004A65FB" w:rsidP="002F68D7">
            <w:pPr>
              <w:pStyle w:val="ListParagraph"/>
              <w:spacing w:after="120"/>
              <w:ind w:left="0"/>
              <w:contextualSpacing w:val="0"/>
              <w:rPr>
                <w:i/>
                <w:iCs/>
                <w:color w:val="062A60" w:themeColor="text1"/>
                <w:sz w:val="22"/>
                <w:szCs w:val="22"/>
              </w:rPr>
            </w:pPr>
            <w:r w:rsidRPr="000A19C1">
              <w:rPr>
                <w:i/>
                <w:iCs/>
                <w:color w:val="062A60" w:themeColor="text1"/>
                <w:sz w:val="22"/>
                <w:szCs w:val="22"/>
              </w:rPr>
              <w:t>Consider change to referral criteria</w:t>
            </w:r>
          </w:p>
          <w:p w14:paraId="71E395D7" w14:textId="77777777" w:rsidR="004A65FB" w:rsidRPr="000A19C1" w:rsidRDefault="004A65FB" w:rsidP="002F68D7">
            <w:pPr>
              <w:pStyle w:val="ListParagraph"/>
              <w:spacing w:after="120"/>
              <w:ind w:left="0"/>
              <w:contextualSpacing w:val="0"/>
              <w:rPr>
                <w:i/>
                <w:iCs/>
                <w:color w:val="062A60" w:themeColor="text1"/>
                <w:sz w:val="22"/>
                <w:szCs w:val="22"/>
              </w:rPr>
            </w:pPr>
            <w:r w:rsidRPr="000A19C1">
              <w:rPr>
                <w:i/>
                <w:iCs/>
                <w:color w:val="062A60" w:themeColor="text1"/>
                <w:sz w:val="22"/>
                <w:szCs w:val="22"/>
              </w:rPr>
              <w:t>Consider making request for additional staff</w:t>
            </w:r>
          </w:p>
        </w:tc>
      </w:tr>
      <w:tr w:rsidR="002F68D7" w:rsidRPr="000A19C1" w14:paraId="1F616C95" w14:textId="77777777" w:rsidTr="00AC304B">
        <w:tc>
          <w:tcPr>
            <w:tcW w:w="3402" w:type="dxa"/>
          </w:tcPr>
          <w:p w14:paraId="48E96717" w14:textId="77777777" w:rsidR="004A65FB" w:rsidRPr="000A19C1" w:rsidRDefault="004A65FB" w:rsidP="002F68D7">
            <w:pPr>
              <w:pStyle w:val="ListParagraph"/>
              <w:spacing w:after="120"/>
              <w:ind w:left="0"/>
              <w:contextualSpacing w:val="0"/>
              <w:rPr>
                <w:color w:val="062A60" w:themeColor="text1"/>
                <w:sz w:val="22"/>
                <w:szCs w:val="22"/>
              </w:rPr>
            </w:pPr>
            <w:r w:rsidRPr="000A19C1">
              <w:rPr>
                <w:color w:val="062A60" w:themeColor="text1"/>
                <w:sz w:val="22"/>
                <w:szCs w:val="22"/>
              </w:rPr>
              <w:t>Reduction in expected fracture numbers does not materialise</w:t>
            </w:r>
          </w:p>
        </w:tc>
        <w:tc>
          <w:tcPr>
            <w:tcW w:w="5953" w:type="dxa"/>
          </w:tcPr>
          <w:p w14:paraId="3D24ADFB" w14:textId="77777777" w:rsidR="004A65FB" w:rsidRPr="000A19C1" w:rsidRDefault="004A65FB" w:rsidP="002F68D7">
            <w:pPr>
              <w:pStyle w:val="ListParagraph"/>
              <w:spacing w:after="120"/>
              <w:ind w:left="0"/>
              <w:contextualSpacing w:val="0"/>
              <w:rPr>
                <w:i/>
                <w:iCs/>
                <w:color w:val="062A60" w:themeColor="text1"/>
                <w:sz w:val="22"/>
                <w:szCs w:val="22"/>
              </w:rPr>
            </w:pPr>
            <w:r w:rsidRPr="000A19C1">
              <w:rPr>
                <w:i/>
                <w:iCs/>
                <w:color w:val="062A60" w:themeColor="text1"/>
                <w:sz w:val="22"/>
                <w:szCs w:val="22"/>
              </w:rPr>
              <w:t>Check data collection is complete</w:t>
            </w:r>
          </w:p>
          <w:p w14:paraId="43333ABE" w14:textId="77777777" w:rsidR="004A65FB" w:rsidRPr="000A19C1" w:rsidRDefault="004A65FB" w:rsidP="002F68D7">
            <w:pPr>
              <w:pStyle w:val="ListParagraph"/>
              <w:spacing w:after="120"/>
              <w:ind w:left="0"/>
              <w:contextualSpacing w:val="0"/>
              <w:rPr>
                <w:i/>
                <w:iCs/>
                <w:color w:val="062A60" w:themeColor="text1"/>
                <w:sz w:val="22"/>
                <w:szCs w:val="22"/>
              </w:rPr>
            </w:pPr>
            <w:r w:rsidRPr="000A19C1">
              <w:rPr>
                <w:i/>
                <w:iCs/>
                <w:color w:val="062A60" w:themeColor="text1"/>
                <w:sz w:val="22"/>
                <w:szCs w:val="22"/>
              </w:rPr>
              <w:t>Review statistical measures</w:t>
            </w:r>
          </w:p>
        </w:tc>
      </w:tr>
    </w:tbl>
    <w:p w14:paraId="778F56A2" w14:textId="77777777" w:rsidR="004A65FB" w:rsidRPr="000A19C1" w:rsidRDefault="004A65FB" w:rsidP="004A65FB">
      <w:pPr>
        <w:rPr>
          <w:color w:val="062A60" w:themeColor="text1"/>
          <w:sz w:val="16"/>
          <w:szCs w:val="16"/>
        </w:rPr>
      </w:pPr>
    </w:p>
    <w:p w14:paraId="50FB8222" w14:textId="77777777" w:rsidR="004A65FB" w:rsidRPr="000A19C1" w:rsidRDefault="004A65FB" w:rsidP="004A65FB">
      <w:pPr>
        <w:pStyle w:val="Heading3"/>
        <w:numPr>
          <w:ilvl w:val="0"/>
          <w:numId w:val="45"/>
        </w:numPr>
        <w:ind w:left="436"/>
        <w:rPr>
          <w:b/>
          <w:bCs/>
          <w:iCs/>
          <w:color w:val="FF00C2" w:themeColor="accent3"/>
          <w:sz w:val="24"/>
          <w:szCs w:val="20"/>
        </w:rPr>
      </w:pPr>
      <w:bookmarkStart w:id="30" w:name="_Toc127455077"/>
      <w:r w:rsidRPr="000A19C1">
        <w:rPr>
          <w:b/>
          <w:bCs/>
          <w:iCs/>
          <w:color w:val="FF00C2" w:themeColor="accent3"/>
          <w:sz w:val="24"/>
          <w:szCs w:val="20"/>
        </w:rPr>
        <w:t>Making recommendations</w:t>
      </w:r>
      <w:bookmarkEnd w:id="30"/>
    </w:p>
    <w:p w14:paraId="5BBC20CD" w14:textId="77777777" w:rsidR="004A65FB" w:rsidRPr="000A19C1" w:rsidRDefault="004A65FB" w:rsidP="002F68D7">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Be clear what you are asking for is in plain English, for example: ‘Approve the proposed improvement and allocate required funding and resources as described in this business case’.</w:t>
      </w:r>
    </w:p>
    <w:p w14:paraId="5B433921" w14:textId="77777777" w:rsidR="004A65FB" w:rsidRPr="000A19C1" w:rsidRDefault="004A65FB" w:rsidP="004A65FB">
      <w:pPr>
        <w:pStyle w:val="ListParagraph"/>
        <w:ind w:left="360"/>
        <w:rPr>
          <w:i/>
          <w:iCs/>
          <w:color w:val="062A60" w:themeColor="text1"/>
          <w:sz w:val="6"/>
          <w:szCs w:val="8"/>
        </w:rPr>
      </w:pPr>
    </w:p>
    <w:p w14:paraId="789B2096" w14:textId="77777777" w:rsidR="004A65FB" w:rsidRPr="000A19C1" w:rsidRDefault="004A65FB" w:rsidP="004A65FB">
      <w:pPr>
        <w:pStyle w:val="Heading3"/>
        <w:numPr>
          <w:ilvl w:val="0"/>
          <w:numId w:val="45"/>
        </w:numPr>
        <w:ind w:left="436"/>
        <w:rPr>
          <w:b/>
          <w:bCs/>
          <w:iCs/>
          <w:color w:val="FF00C2" w:themeColor="accent3"/>
          <w:sz w:val="24"/>
          <w:szCs w:val="20"/>
        </w:rPr>
      </w:pPr>
      <w:bookmarkStart w:id="31" w:name="_Toc127455078"/>
      <w:r w:rsidRPr="000A19C1">
        <w:rPr>
          <w:b/>
          <w:bCs/>
          <w:iCs/>
          <w:color w:val="FF00C2" w:themeColor="accent3"/>
          <w:sz w:val="24"/>
          <w:szCs w:val="20"/>
        </w:rPr>
        <w:t>Appendices</w:t>
      </w:r>
      <w:bookmarkEnd w:id="31"/>
    </w:p>
    <w:p w14:paraId="723E118E" w14:textId="77777777" w:rsidR="004A65FB" w:rsidRPr="000A19C1" w:rsidRDefault="004A65FB" w:rsidP="002F68D7">
      <w:pPr>
        <w:pStyle w:val="Default"/>
        <w:spacing w:after="120"/>
        <w:jc w:val="both"/>
        <w:rPr>
          <w:rFonts w:asciiTheme="minorHAnsi" w:hAnsiTheme="minorHAnsi"/>
          <w:color w:val="062A60" w:themeColor="text1"/>
          <w:sz w:val="22"/>
          <w:szCs w:val="22"/>
        </w:rPr>
      </w:pPr>
      <w:r w:rsidRPr="000A19C1">
        <w:rPr>
          <w:rFonts w:asciiTheme="minorHAnsi" w:hAnsiTheme="minorHAnsi"/>
          <w:color w:val="062A60" w:themeColor="text1"/>
          <w:sz w:val="22"/>
          <w:szCs w:val="22"/>
        </w:rPr>
        <w:t>Some suggestions for information that you might wish to include as appendices are shown below:</w:t>
      </w:r>
    </w:p>
    <w:p w14:paraId="5234571E" w14:textId="77777777" w:rsidR="004A65FB" w:rsidRPr="000A19C1" w:rsidRDefault="004A65FB" w:rsidP="002F68D7">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Project or implementation plan showing the implementation period and service commencement period (usually 3 months after commencement)</w:t>
      </w:r>
    </w:p>
    <w:p w14:paraId="3CFEEE58" w14:textId="77777777" w:rsidR="004A65FB" w:rsidRPr="000A19C1" w:rsidRDefault="004A65FB" w:rsidP="002F68D7">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Evidence to support your case such as outputs from the REDUCE study</w:t>
      </w:r>
    </w:p>
    <w:p w14:paraId="1B0A74A5" w14:textId="77777777" w:rsidR="004A65FB" w:rsidRPr="000A19C1" w:rsidRDefault="004A65FB" w:rsidP="002F68D7">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Detailed costings, especially if your local template only lets you include summary figures</w:t>
      </w:r>
    </w:p>
    <w:p w14:paraId="08E417B2" w14:textId="136D7AC6" w:rsidR="004A65FB" w:rsidRPr="000A19C1" w:rsidRDefault="004A65FB" w:rsidP="002F68D7">
      <w:pPr>
        <w:pStyle w:val="ListParagraph"/>
        <w:numPr>
          <w:ilvl w:val="0"/>
          <w:numId w:val="40"/>
        </w:numPr>
        <w:spacing w:after="120"/>
        <w:contextualSpacing w:val="0"/>
        <w:rPr>
          <w:color w:val="062A60" w:themeColor="text1"/>
          <w:sz w:val="22"/>
          <w:szCs w:val="22"/>
        </w:rPr>
      </w:pPr>
      <w:r w:rsidRPr="000A19C1">
        <w:rPr>
          <w:color w:val="062A60" w:themeColor="text1"/>
          <w:sz w:val="22"/>
          <w:szCs w:val="22"/>
        </w:rPr>
        <w:t>Screen shots from the NHFD website demonstrating Trust achievement against national standards</w:t>
      </w:r>
    </w:p>
    <w:bookmarkEnd w:id="8"/>
    <w:p w14:paraId="316DC46F" w14:textId="5263ABD6" w:rsidR="004A65FB" w:rsidRPr="000A19C1" w:rsidRDefault="00AC55B3" w:rsidP="00AC55B3">
      <w:pPr>
        <w:jc w:val="center"/>
        <w:rPr>
          <w:b/>
          <w:bCs/>
          <w:color w:val="062A60" w:themeColor="text1"/>
          <w:sz w:val="22"/>
          <w:szCs w:val="22"/>
        </w:rPr>
      </w:pPr>
      <w:r w:rsidRPr="000A19C1">
        <w:rPr>
          <w:b/>
          <w:bCs/>
          <w:color w:val="062A60" w:themeColor="text1"/>
          <w:sz w:val="22"/>
          <w:szCs w:val="22"/>
        </w:rPr>
        <w:t>END OF DOCUMENT</w:t>
      </w:r>
    </w:p>
    <w:p w14:paraId="74332C7E" w14:textId="77777777" w:rsidR="00C218FB" w:rsidRPr="000A19C1" w:rsidRDefault="00C218FB" w:rsidP="00C218FB">
      <w:pPr>
        <w:autoSpaceDE w:val="0"/>
        <w:autoSpaceDN w:val="0"/>
        <w:adjustRightInd w:val="0"/>
        <w:jc w:val="both"/>
        <w:rPr>
          <w:b/>
          <w:iCs/>
          <w:color w:val="062A60" w:themeColor="text1"/>
          <w:sz w:val="22"/>
          <w:szCs w:val="22"/>
        </w:rPr>
      </w:pPr>
    </w:p>
    <w:sectPr w:rsidR="00C218FB" w:rsidRPr="000A19C1" w:rsidSect="00CF3311">
      <w:headerReference w:type="default" r:id="rId29"/>
      <w:footerReference w:type="default" r:id="rId30"/>
      <w:pgSz w:w="11906" w:h="16838"/>
      <w:pgMar w:top="1440" w:right="794" w:bottom="907" w:left="794"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87CF" w14:textId="77777777" w:rsidR="003C3E36" w:rsidRDefault="003C3E36" w:rsidP="002F25EB">
      <w:r>
        <w:separator/>
      </w:r>
    </w:p>
  </w:endnote>
  <w:endnote w:type="continuationSeparator" w:id="0">
    <w:p w14:paraId="120E2CEA" w14:textId="77777777" w:rsidR="003C3E36" w:rsidRDefault="003C3E36" w:rsidP="002F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e Gothic Next LT Pro Lt">
    <w:panose1 w:val="00000000000000000000"/>
    <w:charset w:val="4D"/>
    <w:family w:val="swiss"/>
    <w:notTrueType/>
    <w:pitch w:val="variable"/>
    <w:sig w:usb0="A000002F" w:usb1="5000205B" w:usb2="00000000" w:usb3="00000000" w:csb0="0000009B" w:csb1="00000000"/>
  </w:font>
  <w:font w:name="Trade Gothic Next LT Pro">
    <w:panose1 w:val="00000000000000000000"/>
    <w:charset w:val="4D"/>
    <w:family w:val="swiss"/>
    <w:notTrueType/>
    <w:pitch w:val="variable"/>
    <w:sig w:usb0="A000002F" w:usb1="5000205A" w:usb2="00000000" w:usb3="00000000" w:csb0="0000009B"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KHEI K+ Frutiger">
    <w:altName w:val="Cambria"/>
    <w:panose1 w:val="00000000000000000000"/>
    <w:charset w:val="00"/>
    <w:family w:val="roman"/>
    <w:notTrueType/>
    <w:pitch w:val="default"/>
    <w:sig w:usb0="00000003" w:usb1="00000000"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yntax">
    <w:altName w:val="Syntax"/>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62A60" w:themeColor="text1"/>
        <w:sz w:val="22"/>
        <w:szCs w:val="22"/>
      </w:rPr>
      <w:id w:val="-1178274982"/>
      <w:docPartObj>
        <w:docPartGallery w:val="Page Numbers (Bottom of Page)"/>
        <w:docPartUnique/>
      </w:docPartObj>
    </w:sdtPr>
    <w:sdtEndPr/>
    <w:sdtContent>
      <w:sdt>
        <w:sdtPr>
          <w:rPr>
            <w:color w:val="062A60" w:themeColor="text1"/>
            <w:sz w:val="22"/>
            <w:szCs w:val="22"/>
          </w:rPr>
          <w:id w:val="1728636285"/>
          <w:docPartObj>
            <w:docPartGallery w:val="Page Numbers (Top of Page)"/>
            <w:docPartUnique/>
          </w:docPartObj>
        </w:sdtPr>
        <w:sdtEndPr/>
        <w:sdtContent>
          <w:p w14:paraId="42177A59" w14:textId="346D8A6A" w:rsidR="0098306A" w:rsidRPr="0098306A" w:rsidRDefault="00A569A0" w:rsidP="00A569A0">
            <w:pPr>
              <w:pStyle w:val="Footer"/>
              <w:jc w:val="center"/>
              <w:rPr>
                <w:color w:val="062A60" w:themeColor="text1"/>
                <w:sz w:val="22"/>
                <w:szCs w:val="22"/>
              </w:rPr>
            </w:pPr>
            <w:r w:rsidRPr="00A569A0">
              <w:rPr>
                <w:i/>
                <w:iCs/>
                <w:color w:val="062A60" w:themeColor="text1"/>
                <w:sz w:val="22"/>
                <w:szCs w:val="22"/>
              </w:rPr>
              <w:t>REDUCE Business Case Resource</w:t>
            </w:r>
            <w:r w:rsidRPr="00A569A0">
              <w:rPr>
                <w:color w:val="062A60" w:themeColor="text1"/>
                <w:sz w:val="22"/>
                <w:szCs w:val="22"/>
              </w:rPr>
              <w:t xml:space="preserve"> (February 2023)</w:t>
            </w:r>
            <w:r>
              <w:rPr>
                <w:color w:val="062A60" w:themeColor="text1"/>
                <w:sz w:val="22"/>
                <w:szCs w:val="22"/>
              </w:rPr>
              <w:tab/>
            </w:r>
            <w:r w:rsidR="0098306A" w:rsidRPr="0098306A">
              <w:rPr>
                <w:color w:val="062A60" w:themeColor="text1"/>
                <w:sz w:val="22"/>
                <w:szCs w:val="22"/>
              </w:rPr>
              <w:t xml:space="preserve">Page </w:t>
            </w:r>
            <w:r w:rsidR="0098306A" w:rsidRPr="0098306A">
              <w:rPr>
                <w:b/>
                <w:bCs/>
                <w:color w:val="062A60" w:themeColor="text1"/>
                <w:sz w:val="22"/>
                <w:szCs w:val="22"/>
              </w:rPr>
              <w:fldChar w:fldCharType="begin"/>
            </w:r>
            <w:r w:rsidR="0098306A" w:rsidRPr="0098306A">
              <w:rPr>
                <w:b/>
                <w:bCs/>
                <w:color w:val="062A60" w:themeColor="text1"/>
                <w:sz w:val="22"/>
                <w:szCs w:val="22"/>
              </w:rPr>
              <w:instrText xml:space="preserve"> PAGE </w:instrText>
            </w:r>
            <w:r w:rsidR="0098306A" w:rsidRPr="0098306A">
              <w:rPr>
                <w:b/>
                <w:bCs/>
                <w:color w:val="062A60" w:themeColor="text1"/>
                <w:sz w:val="22"/>
                <w:szCs w:val="22"/>
              </w:rPr>
              <w:fldChar w:fldCharType="separate"/>
            </w:r>
            <w:r w:rsidR="0098306A" w:rsidRPr="0098306A">
              <w:rPr>
                <w:b/>
                <w:bCs/>
                <w:noProof/>
                <w:color w:val="062A60" w:themeColor="text1"/>
                <w:sz w:val="22"/>
                <w:szCs w:val="22"/>
              </w:rPr>
              <w:t>2</w:t>
            </w:r>
            <w:r w:rsidR="0098306A" w:rsidRPr="0098306A">
              <w:rPr>
                <w:b/>
                <w:bCs/>
                <w:color w:val="062A60" w:themeColor="text1"/>
                <w:sz w:val="22"/>
                <w:szCs w:val="22"/>
              </w:rPr>
              <w:fldChar w:fldCharType="end"/>
            </w:r>
            <w:r w:rsidR="0098306A" w:rsidRPr="0098306A">
              <w:rPr>
                <w:color w:val="062A60" w:themeColor="text1"/>
                <w:sz w:val="22"/>
                <w:szCs w:val="22"/>
              </w:rPr>
              <w:t xml:space="preserve"> of </w:t>
            </w:r>
            <w:r w:rsidR="0098306A" w:rsidRPr="0098306A">
              <w:rPr>
                <w:b/>
                <w:bCs/>
                <w:color w:val="062A60" w:themeColor="text1"/>
                <w:sz w:val="22"/>
                <w:szCs w:val="22"/>
              </w:rPr>
              <w:fldChar w:fldCharType="begin"/>
            </w:r>
            <w:r w:rsidR="0098306A" w:rsidRPr="0098306A">
              <w:rPr>
                <w:b/>
                <w:bCs/>
                <w:color w:val="062A60" w:themeColor="text1"/>
                <w:sz w:val="22"/>
                <w:szCs w:val="22"/>
              </w:rPr>
              <w:instrText xml:space="preserve"> NUMPAGES  </w:instrText>
            </w:r>
            <w:r w:rsidR="0098306A" w:rsidRPr="0098306A">
              <w:rPr>
                <w:b/>
                <w:bCs/>
                <w:color w:val="062A60" w:themeColor="text1"/>
                <w:sz w:val="22"/>
                <w:szCs w:val="22"/>
              </w:rPr>
              <w:fldChar w:fldCharType="separate"/>
            </w:r>
            <w:r w:rsidR="0098306A" w:rsidRPr="0098306A">
              <w:rPr>
                <w:b/>
                <w:bCs/>
                <w:noProof/>
                <w:color w:val="062A60" w:themeColor="text1"/>
                <w:sz w:val="22"/>
                <w:szCs w:val="22"/>
              </w:rPr>
              <w:t>2</w:t>
            </w:r>
            <w:r w:rsidR="0098306A" w:rsidRPr="0098306A">
              <w:rPr>
                <w:b/>
                <w:bCs/>
                <w:color w:val="062A60" w:themeColor="text1"/>
                <w:sz w:val="22"/>
                <w:szCs w:val="22"/>
              </w:rPr>
              <w:fldChar w:fldCharType="end"/>
            </w:r>
          </w:p>
        </w:sdtContent>
      </w:sdt>
    </w:sdtContent>
  </w:sdt>
  <w:p w14:paraId="47D83890" w14:textId="77777777" w:rsidR="0098306A" w:rsidRDefault="0098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34CC" w14:textId="77777777" w:rsidR="003C3E36" w:rsidRDefault="003C3E36" w:rsidP="002F25EB">
      <w:r>
        <w:separator/>
      </w:r>
    </w:p>
  </w:footnote>
  <w:footnote w:type="continuationSeparator" w:id="0">
    <w:p w14:paraId="3FA52C1B" w14:textId="77777777" w:rsidR="003C3E36" w:rsidRDefault="003C3E36" w:rsidP="002F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0E8A" w14:textId="554AC3A3" w:rsidR="0062599E" w:rsidRDefault="008577E4" w:rsidP="0062599E">
    <w:pPr>
      <w:pStyle w:val="Header"/>
      <w:jc w:val="right"/>
    </w:pPr>
    <w:r>
      <w:rPr>
        <w:noProof/>
      </w:rPr>
      <w:drawing>
        <wp:anchor distT="0" distB="0" distL="114300" distR="114300" simplePos="0" relativeHeight="251660289" behindDoc="1" locked="0" layoutInCell="1" allowOverlap="1" wp14:anchorId="070C1EA3" wp14:editId="0939BF03">
          <wp:simplePos x="0" y="0"/>
          <wp:positionH relativeFrom="column">
            <wp:posOffset>-219452</wp:posOffset>
          </wp:positionH>
          <wp:positionV relativeFrom="paragraph">
            <wp:posOffset>20320</wp:posOffset>
          </wp:positionV>
          <wp:extent cx="4572000" cy="586740"/>
          <wp:effectExtent l="0" t="0" r="0" b="0"/>
          <wp:wrapTight wrapText="bothSides">
            <wp:wrapPolygon edited="0">
              <wp:start x="0" y="0"/>
              <wp:lineTo x="0" y="19636"/>
              <wp:lineTo x="7020" y="19636"/>
              <wp:lineTo x="21510" y="18234"/>
              <wp:lineTo x="21510" y="7013"/>
              <wp:lineTo x="7020" y="0"/>
              <wp:lineTo x="0" y="0"/>
            </wp:wrapPolygon>
          </wp:wrapTight>
          <wp:docPr id="8987287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586740"/>
                  </a:xfrm>
                  <a:prstGeom prst="rect">
                    <a:avLst/>
                  </a:prstGeom>
                  <a:noFill/>
                </pic:spPr>
              </pic:pic>
            </a:graphicData>
          </a:graphic>
          <wp14:sizeRelH relativeFrom="margin">
            <wp14:pctWidth>0</wp14:pctWidth>
          </wp14:sizeRelH>
          <wp14:sizeRelV relativeFrom="margin">
            <wp14:pctHeight>0</wp14:pctHeight>
          </wp14:sizeRelV>
        </wp:anchor>
      </w:drawing>
    </w:r>
    <w:r w:rsidR="00AE5828">
      <w:rPr>
        <w:rFonts w:ascii="Roboto Light" w:hAnsi="Roboto Light"/>
        <w:noProof/>
      </w:rPr>
      <w:drawing>
        <wp:anchor distT="0" distB="0" distL="114300" distR="114300" simplePos="0" relativeHeight="251658241" behindDoc="1" locked="0" layoutInCell="1" allowOverlap="1" wp14:anchorId="697D0F6A" wp14:editId="3F3D126B">
          <wp:simplePos x="0" y="0"/>
          <wp:positionH relativeFrom="column">
            <wp:posOffset>2554996</wp:posOffset>
          </wp:positionH>
          <wp:positionV relativeFrom="paragraph">
            <wp:posOffset>-1148928</wp:posOffset>
          </wp:positionV>
          <wp:extent cx="7884000" cy="13143600"/>
          <wp:effectExtent l="0" t="0" r="0" b="0"/>
          <wp:wrapNone/>
          <wp:docPr id="1401451294" name="Picture 3" descr="A white spin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26765" name="Picture 3" descr="A white spine with black background&#10;&#10;AI-generated content may be incorrect."/>
                  <pic:cNvPicPr/>
                </pic:nvPicPr>
                <pic:blipFill>
                  <a:blip r:embed="rId2" cstate="print">
                    <a:alphaModFix amt="30000"/>
                    <a:extLst>
                      <a:ext uri="{28A0092B-C50C-407E-A947-70E740481C1C}">
                        <a14:useLocalDpi xmlns:a14="http://schemas.microsoft.com/office/drawing/2010/main" val="0"/>
                      </a:ext>
                    </a:extLst>
                  </a:blip>
                  <a:stretch>
                    <a:fillRect/>
                  </a:stretch>
                </pic:blipFill>
                <pic:spPr>
                  <a:xfrm>
                    <a:off x="0" y="0"/>
                    <a:ext cx="7884000" cy="13143600"/>
                  </a:xfrm>
                  <a:prstGeom prst="rect">
                    <a:avLst/>
                  </a:prstGeom>
                </pic:spPr>
              </pic:pic>
            </a:graphicData>
          </a:graphic>
          <wp14:sizeRelH relativeFrom="margin">
            <wp14:pctWidth>0</wp14:pctWidth>
          </wp14:sizeRelH>
          <wp14:sizeRelV relativeFrom="margin">
            <wp14:pctHeight>0</wp14:pctHeight>
          </wp14:sizeRelV>
        </wp:anchor>
      </w:drawing>
    </w:r>
    <w:r w:rsidR="0062599E">
      <w:rPr>
        <w:noProof/>
      </w:rPr>
      <w:drawing>
        <wp:inline distT="0" distB="0" distL="0" distR="0" wp14:anchorId="0D5DAF30" wp14:editId="0434F887">
          <wp:extent cx="1532088" cy="671328"/>
          <wp:effectExtent l="0" t="0" r="5080" b="1905"/>
          <wp:docPr id="649957707"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84433" name="Picture 2" descr="A pink heart with blue 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572334" cy="688963"/>
                  </a:xfrm>
                  <a:prstGeom prst="rect">
                    <a:avLst/>
                  </a:prstGeom>
                </pic:spPr>
              </pic:pic>
            </a:graphicData>
          </a:graphic>
        </wp:inline>
      </w:drawing>
    </w:r>
  </w:p>
  <w:p w14:paraId="06E80924" w14:textId="4CBF3DA6" w:rsidR="00104569" w:rsidRDefault="00104569" w:rsidP="006259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C04"/>
    <w:multiLevelType w:val="hybridMultilevel"/>
    <w:tmpl w:val="D0804C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807BD"/>
    <w:multiLevelType w:val="multilevel"/>
    <w:tmpl w:val="F99A3B5C"/>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04598"/>
    <w:multiLevelType w:val="hybridMultilevel"/>
    <w:tmpl w:val="492818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96104BB"/>
    <w:multiLevelType w:val="hybridMultilevel"/>
    <w:tmpl w:val="3218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61E54"/>
    <w:multiLevelType w:val="hybridMultilevel"/>
    <w:tmpl w:val="748E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530977"/>
    <w:multiLevelType w:val="multilevel"/>
    <w:tmpl w:val="7934520E"/>
    <w:lvl w:ilvl="0">
      <w:start w:val="1"/>
      <w:numFmt w:val="decimal"/>
      <w:pStyle w:val="MMCallout1"/>
      <w:suff w:val="space"/>
      <w:lvlText w:val="="/>
      <w:lvlJc w:val="left"/>
      <w:pPr>
        <w:ind w:left="200" w:hanging="200"/>
      </w:pPr>
      <w:rPr>
        <w:rFonts w:ascii="Webdings" w:hAnsi="Webdings"/>
        <w:sz w:val="16"/>
      </w:rPr>
    </w:lvl>
    <w:lvl w:ilvl="1">
      <w:start w:val="8"/>
      <w:numFmt w:val="bullet"/>
      <w:lvlText w:val="•"/>
      <w:lvlJc w:val="left"/>
      <w:pPr>
        <w:ind w:left="1440" w:hanging="360"/>
      </w:pPr>
      <w:rPr>
        <w:rFonts w:ascii="Cambria" w:eastAsia="Times New Roman" w:hAnsi="Cambria" w:cs="Times New Roman" w:hint="default"/>
      </w:rPr>
    </w:lvl>
    <w:lvl w:ilvl="2">
      <w:start w:val="1"/>
      <w:numFmt w:val="decimal"/>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CA9570C"/>
    <w:multiLevelType w:val="hybridMultilevel"/>
    <w:tmpl w:val="86724850"/>
    <w:lvl w:ilvl="0" w:tplc="08090001">
      <w:start w:val="1"/>
      <w:numFmt w:val="bullet"/>
      <w:lvlText w:val=""/>
      <w:lvlJc w:val="left"/>
      <w:pPr>
        <w:ind w:left="229" w:hanging="360"/>
      </w:pPr>
      <w:rPr>
        <w:rFonts w:ascii="Symbol" w:hAnsi="Symbol" w:hint="default"/>
      </w:rPr>
    </w:lvl>
    <w:lvl w:ilvl="1" w:tplc="08090003">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7" w15:restartNumberingAfterBreak="0">
    <w:nsid w:val="0DA5378D"/>
    <w:multiLevelType w:val="hybridMultilevel"/>
    <w:tmpl w:val="9AA2C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7C5432"/>
    <w:multiLevelType w:val="hybridMultilevel"/>
    <w:tmpl w:val="7152F66E"/>
    <w:lvl w:ilvl="0" w:tplc="956E09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A42541"/>
    <w:multiLevelType w:val="hybridMultilevel"/>
    <w:tmpl w:val="AC08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9F0A39"/>
    <w:multiLevelType w:val="hybridMultilevel"/>
    <w:tmpl w:val="9C4CB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CB3E97"/>
    <w:multiLevelType w:val="hybridMultilevel"/>
    <w:tmpl w:val="F13E7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B13309"/>
    <w:multiLevelType w:val="hybridMultilevel"/>
    <w:tmpl w:val="768AF788"/>
    <w:lvl w:ilvl="0" w:tplc="56F43B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AD6842"/>
    <w:multiLevelType w:val="hybridMultilevel"/>
    <w:tmpl w:val="CD7A3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B31C3F"/>
    <w:multiLevelType w:val="hybridMultilevel"/>
    <w:tmpl w:val="BD2CE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401551"/>
    <w:multiLevelType w:val="hybridMultilevel"/>
    <w:tmpl w:val="E142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87997"/>
    <w:multiLevelType w:val="hybridMultilevel"/>
    <w:tmpl w:val="1CCE6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85127D"/>
    <w:multiLevelType w:val="hybridMultilevel"/>
    <w:tmpl w:val="EE3875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2A0832B2"/>
    <w:multiLevelType w:val="hybridMultilevel"/>
    <w:tmpl w:val="04E8A210"/>
    <w:lvl w:ilvl="0" w:tplc="8F8A49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907CDF"/>
    <w:multiLevelType w:val="hybridMultilevel"/>
    <w:tmpl w:val="39D03D68"/>
    <w:lvl w:ilvl="0" w:tplc="3E209B3E">
      <w:start w:val="1"/>
      <w:numFmt w:val="decimal"/>
      <w:lvlText w:val="%1."/>
      <w:lvlJc w:val="left"/>
      <w:pPr>
        <w:ind w:left="720" w:hanging="360"/>
      </w:pPr>
      <w:rPr>
        <w:b/>
        <w:bCs/>
      </w:rPr>
    </w:lvl>
    <w:lvl w:ilvl="1" w:tplc="DE085428">
      <w:start w:val="1"/>
      <w:numFmt w:val="bullet"/>
      <w:lvlText w:val="•"/>
      <w:lvlJc w:val="left"/>
      <w:pPr>
        <w:ind w:left="1440" w:hanging="360"/>
      </w:pPr>
      <w:rPr>
        <w:rFonts w:ascii="Roboto" w:eastAsiaTheme="minorHAnsi" w:hAnsi="Robot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75C77"/>
    <w:multiLevelType w:val="hybridMultilevel"/>
    <w:tmpl w:val="3776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4D7567"/>
    <w:multiLevelType w:val="hybridMultilevel"/>
    <w:tmpl w:val="9D70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5597A"/>
    <w:multiLevelType w:val="multilevel"/>
    <w:tmpl w:val="BCA23CAA"/>
    <w:lvl w:ilvl="0">
      <w:start w:val="1"/>
      <w:numFmt w:val="decimal"/>
      <w:lvlText w:val="%1"/>
      <w:lvlJc w:val="left"/>
      <w:pPr>
        <w:ind w:left="360" w:hanging="360"/>
      </w:pPr>
      <w:rPr>
        <w:rFonts w:hint="default"/>
      </w:rPr>
    </w:lvl>
    <w:lvl w:ilvl="1">
      <w:start w:val="1"/>
      <w:numFmt w:val="decimal"/>
      <w:pStyle w:val="Sub-heading"/>
      <w:lvlText w:val="%1.%2"/>
      <w:lvlJc w:val="left"/>
      <w:pPr>
        <w:ind w:left="360" w:hanging="360"/>
      </w:pPr>
      <w:rPr>
        <w:rFonts w:ascii="Verdana" w:hAnsi="Verdana" w:cs="Arial"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AE1361"/>
    <w:multiLevelType w:val="hybridMultilevel"/>
    <w:tmpl w:val="3606FD1E"/>
    <w:lvl w:ilvl="0" w:tplc="AD24BB40">
      <w:numFmt w:val="bullet"/>
      <w:lvlText w:val="-"/>
      <w:lvlJc w:val="left"/>
      <w:pPr>
        <w:ind w:left="720" w:hanging="36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A636E6"/>
    <w:multiLevelType w:val="hybridMultilevel"/>
    <w:tmpl w:val="9EFE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AE74E1"/>
    <w:multiLevelType w:val="hybridMultilevel"/>
    <w:tmpl w:val="568A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447528"/>
    <w:multiLevelType w:val="multilevel"/>
    <w:tmpl w:val="86F2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1A44CF"/>
    <w:multiLevelType w:val="hybridMultilevel"/>
    <w:tmpl w:val="97BA2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5F43F6"/>
    <w:multiLevelType w:val="hybridMultilevel"/>
    <w:tmpl w:val="BB925222"/>
    <w:lvl w:ilvl="0" w:tplc="6F241AF6">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4D810BD3"/>
    <w:multiLevelType w:val="hybridMultilevel"/>
    <w:tmpl w:val="02B8AC86"/>
    <w:lvl w:ilvl="0" w:tplc="0E74C1A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E0376"/>
    <w:multiLevelType w:val="hybridMultilevel"/>
    <w:tmpl w:val="EC7E642C"/>
    <w:lvl w:ilvl="0" w:tplc="FFFFFFFF">
      <w:start w:val="1"/>
      <w:numFmt w:val="bullet"/>
      <w:lvlText w:val=""/>
      <w:lvlJc w:val="left"/>
      <w:pPr>
        <w:ind w:left="360" w:hanging="360"/>
      </w:pPr>
      <w:rPr>
        <w:rFonts w:ascii="Symbol" w:hAnsi="Symbol" w:hint="default"/>
      </w:rPr>
    </w:lvl>
    <w:lvl w:ilvl="1" w:tplc="6FDCCC06">
      <w:numFmt w:val="bullet"/>
      <w:lvlText w:val="-"/>
      <w:lvlJc w:val="left"/>
      <w:pPr>
        <w:ind w:left="1080" w:hanging="360"/>
      </w:pPr>
      <w:rPr>
        <w:rFonts w:ascii="Calibri" w:eastAsia="Times New Roman" w:hAnsi="Calibri"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4755380"/>
    <w:multiLevelType w:val="hybridMultilevel"/>
    <w:tmpl w:val="910AB3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554322F1"/>
    <w:multiLevelType w:val="hybridMultilevel"/>
    <w:tmpl w:val="7086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612A5"/>
    <w:multiLevelType w:val="hybridMultilevel"/>
    <w:tmpl w:val="F28EB63A"/>
    <w:lvl w:ilvl="0" w:tplc="81228CC0">
      <w:start w:val="1"/>
      <w:numFmt w:val="decimal"/>
      <w:lvlText w:val="%1."/>
      <w:lvlJc w:val="left"/>
      <w:pPr>
        <w:ind w:left="436" w:hanging="360"/>
      </w:pPr>
      <w:rPr>
        <w:rFonts w:ascii="Verdana" w:hAnsi="Verdana" w:hint="default"/>
        <w:b/>
        <w:i w:val="0"/>
        <w:color w:val="auto"/>
        <w:sz w:val="28"/>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4" w15:restartNumberingAfterBreak="0">
    <w:nsid w:val="58656EEF"/>
    <w:multiLevelType w:val="hybridMultilevel"/>
    <w:tmpl w:val="90CEADB4"/>
    <w:lvl w:ilvl="0" w:tplc="5FEAEE9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08592F"/>
    <w:multiLevelType w:val="hybridMultilevel"/>
    <w:tmpl w:val="4B42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103D1A"/>
    <w:multiLevelType w:val="hybridMultilevel"/>
    <w:tmpl w:val="B126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725C4E"/>
    <w:multiLevelType w:val="hybridMultilevel"/>
    <w:tmpl w:val="6EFE7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D612E38"/>
    <w:multiLevelType w:val="hybridMultilevel"/>
    <w:tmpl w:val="3006DE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0F3F3F"/>
    <w:multiLevelType w:val="hybridMultilevel"/>
    <w:tmpl w:val="1D744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5D5827"/>
    <w:multiLevelType w:val="hybridMultilevel"/>
    <w:tmpl w:val="1D0E2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3AA2D4E"/>
    <w:multiLevelType w:val="hybridMultilevel"/>
    <w:tmpl w:val="9288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C64CCD"/>
    <w:multiLevelType w:val="hybridMultilevel"/>
    <w:tmpl w:val="E7902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991C83"/>
    <w:multiLevelType w:val="hybridMultilevel"/>
    <w:tmpl w:val="1624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2F3D5B"/>
    <w:multiLevelType w:val="hybridMultilevel"/>
    <w:tmpl w:val="22F8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EB499C"/>
    <w:multiLevelType w:val="hybridMultilevel"/>
    <w:tmpl w:val="4F84FC2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7B7D3ACB"/>
    <w:multiLevelType w:val="hybridMultilevel"/>
    <w:tmpl w:val="9CE44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C72AAD"/>
    <w:multiLevelType w:val="hybridMultilevel"/>
    <w:tmpl w:val="BAF0F854"/>
    <w:lvl w:ilvl="0" w:tplc="6FDCCC0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3B7481"/>
    <w:multiLevelType w:val="hybridMultilevel"/>
    <w:tmpl w:val="EBAE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759915">
    <w:abstractNumId w:val="28"/>
  </w:num>
  <w:num w:numId="2" w16cid:durableId="2012295930">
    <w:abstractNumId w:val="23"/>
  </w:num>
  <w:num w:numId="3" w16cid:durableId="788087376">
    <w:abstractNumId w:val="25"/>
  </w:num>
  <w:num w:numId="4" w16cid:durableId="1035810129">
    <w:abstractNumId w:val="9"/>
  </w:num>
  <w:num w:numId="5" w16cid:durableId="1104619611">
    <w:abstractNumId w:val="43"/>
  </w:num>
  <w:num w:numId="6" w16cid:durableId="1325351572">
    <w:abstractNumId w:val="26"/>
  </w:num>
  <w:num w:numId="7" w16cid:durableId="707025564">
    <w:abstractNumId w:val="41"/>
  </w:num>
  <w:num w:numId="8" w16cid:durableId="75444829">
    <w:abstractNumId w:val="32"/>
  </w:num>
  <w:num w:numId="9" w16cid:durableId="959653444">
    <w:abstractNumId w:val="24"/>
  </w:num>
  <w:num w:numId="10" w16cid:durableId="1289123445">
    <w:abstractNumId w:val="19"/>
  </w:num>
  <w:num w:numId="11" w16cid:durableId="1938319826">
    <w:abstractNumId w:val="14"/>
  </w:num>
  <w:num w:numId="12" w16cid:durableId="1711684435">
    <w:abstractNumId w:val="17"/>
  </w:num>
  <w:num w:numId="13" w16cid:durableId="2033995556">
    <w:abstractNumId w:val="36"/>
  </w:num>
  <w:num w:numId="14" w16cid:durableId="200172385">
    <w:abstractNumId w:val="31"/>
  </w:num>
  <w:num w:numId="15" w16cid:durableId="34039971">
    <w:abstractNumId w:val="2"/>
  </w:num>
  <w:num w:numId="16" w16cid:durableId="1999309876">
    <w:abstractNumId w:val="34"/>
  </w:num>
  <w:num w:numId="17" w16cid:durableId="1320158936">
    <w:abstractNumId w:val="18"/>
  </w:num>
  <w:num w:numId="18" w16cid:durableId="632908350">
    <w:abstractNumId w:val="12"/>
  </w:num>
  <w:num w:numId="19" w16cid:durableId="828256587">
    <w:abstractNumId w:val="29"/>
  </w:num>
  <w:num w:numId="20" w16cid:durableId="270280969">
    <w:abstractNumId w:val="45"/>
  </w:num>
  <w:num w:numId="21" w16cid:durableId="465659784">
    <w:abstractNumId w:val="15"/>
  </w:num>
  <w:num w:numId="22" w16cid:durableId="1393696069">
    <w:abstractNumId w:val="13"/>
  </w:num>
  <w:num w:numId="23" w16cid:durableId="279918135">
    <w:abstractNumId w:val="33"/>
  </w:num>
  <w:num w:numId="24" w16cid:durableId="1556695679">
    <w:abstractNumId w:val="16"/>
  </w:num>
  <w:num w:numId="25" w16cid:durableId="1677725774">
    <w:abstractNumId w:val="7"/>
  </w:num>
  <w:num w:numId="26" w16cid:durableId="1314673540">
    <w:abstractNumId w:val="47"/>
  </w:num>
  <w:num w:numId="27" w16cid:durableId="529299725">
    <w:abstractNumId w:val="1"/>
  </w:num>
  <w:num w:numId="28" w16cid:durableId="214585715">
    <w:abstractNumId w:val="6"/>
  </w:num>
  <w:num w:numId="29" w16cid:durableId="953169943">
    <w:abstractNumId w:val="21"/>
  </w:num>
  <w:num w:numId="30" w16cid:durableId="1565722186">
    <w:abstractNumId w:val="48"/>
  </w:num>
  <w:num w:numId="31" w16cid:durableId="1321271346">
    <w:abstractNumId w:val="5"/>
  </w:num>
  <w:num w:numId="32" w16cid:durableId="1098990628">
    <w:abstractNumId w:val="22"/>
  </w:num>
  <w:num w:numId="33" w16cid:durableId="1579752050">
    <w:abstractNumId w:val="10"/>
  </w:num>
  <w:num w:numId="34" w16cid:durableId="374934952">
    <w:abstractNumId w:val="0"/>
  </w:num>
  <w:num w:numId="35" w16cid:durableId="843010693">
    <w:abstractNumId w:val="4"/>
  </w:num>
  <w:num w:numId="36" w16cid:durableId="2013333845">
    <w:abstractNumId w:val="39"/>
  </w:num>
  <w:num w:numId="37" w16cid:durableId="1388845721">
    <w:abstractNumId w:val="40"/>
  </w:num>
  <w:num w:numId="38" w16cid:durableId="1853911254">
    <w:abstractNumId w:val="42"/>
  </w:num>
  <w:num w:numId="39" w16cid:durableId="1332488746">
    <w:abstractNumId w:val="11"/>
  </w:num>
  <w:num w:numId="40" w16cid:durableId="51118620">
    <w:abstractNumId w:val="46"/>
  </w:num>
  <w:num w:numId="41" w16cid:durableId="757403284">
    <w:abstractNumId w:val="27"/>
  </w:num>
  <w:num w:numId="42" w16cid:durableId="1118911503">
    <w:abstractNumId w:val="37"/>
  </w:num>
  <w:num w:numId="43" w16cid:durableId="1964575545">
    <w:abstractNumId w:val="30"/>
  </w:num>
  <w:num w:numId="44" w16cid:durableId="659583078">
    <w:abstractNumId w:val="8"/>
  </w:num>
  <w:num w:numId="45" w16cid:durableId="1915159556">
    <w:abstractNumId w:val="38"/>
  </w:num>
  <w:num w:numId="46" w16cid:durableId="1040281931">
    <w:abstractNumId w:val="20"/>
  </w:num>
  <w:num w:numId="47" w16cid:durableId="1619606178">
    <w:abstractNumId w:val="3"/>
  </w:num>
  <w:num w:numId="48" w16cid:durableId="38751082">
    <w:abstractNumId w:val="35"/>
  </w:num>
  <w:num w:numId="49" w16cid:durableId="38175198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EB"/>
    <w:rsid w:val="000168E0"/>
    <w:rsid w:val="0002385B"/>
    <w:rsid w:val="000246FB"/>
    <w:rsid w:val="00024F45"/>
    <w:rsid w:val="00060376"/>
    <w:rsid w:val="00066EC1"/>
    <w:rsid w:val="00072676"/>
    <w:rsid w:val="00077125"/>
    <w:rsid w:val="00081B37"/>
    <w:rsid w:val="000854FD"/>
    <w:rsid w:val="00090DA5"/>
    <w:rsid w:val="000948E2"/>
    <w:rsid w:val="000A070D"/>
    <w:rsid w:val="000A19C1"/>
    <w:rsid w:val="00104569"/>
    <w:rsid w:val="00106367"/>
    <w:rsid w:val="00123710"/>
    <w:rsid w:val="0013669B"/>
    <w:rsid w:val="00137B81"/>
    <w:rsid w:val="001A5D33"/>
    <w:rsid w:val="001B7B90"/>
    <w:rsid w:val="001D6A2E"/>
    <w:rsid w:val="001F512C"/>
    <w:rsid w:val="00222908"/>
    <w:rsid w:val="00223A14"/>
    <w:rsid w:val="00255E73"/>
    <w:rsid w:val="00261A84"/>
    <w:rsid w:val="002641D0"/>
    <w:rsid w:val="00272136"/>
    <w:rsid w:val="002E1811"/>
    <w:rsid w:val="002E371A"/>
    <w:rsid w:val="002E7FD8"/>
    <w:rsid w:val="002F25EB"/>
    <w:rsid w:val="002F4F22"/>
    <w:rsid w:val="002F68D7"/>
    <w:rsid w:val="002F7FCC"/>
    <w:rsid w:val="0032055C"/>
    <w:rsid w:val="0039637D"/>
    <w:rsid w:val="003C2089"/>
    <w:rsid w:val="003C3E36"/>
    <w:rsid w:val="003C441A"/>
    <w:rsid w:val="003D0C8F"/>
    <w:rsid w:val="003F68C5"/>
    <w:rsid w:val="0040447F"/>
    <w:rsid w:val="00407094"/>
    <w:rsid w:val="0041078B"/>
    <w:rsid w:val="00410E0B"/>
    <w:rsid w:val="00413037"/>
    <w:rsid w:val="004238A8"/>
    <w:rsid w:val="00437D2B"/>
    <w:rsid w:val="004401D9"/>
    <w:rsid w:val="00486F53"/>
    <w:rsid w:val="004A65FB"/>
    <w:rsid w:val="004B41E1"/>
    <w:rsid w:val="004E0EF7"/>
    <w:rsid w:val="004E4485"/>
    <w:rsid w:val="00537119"/>
    <w:rsid w:val="00541DED"/>
    <w:rsid w:val="00546CC3"/>
    <w:rsid w:val="0055464D"/>
    <w:rsid w:val="00571223"/>
    <w:rsid w:val="00595634"/>
    <w:rsid w:val="005A7556"/>
    <w:rsid w:val="005C170F"/>
    <w:rsid w:val="005D1720"/>
    <w:rsid w:val="005D7001"/>
    <w:rsid w:val="005E5608"/>
    <w:rsid w:val="005F3529"/>
    <w:rsid w:val="00606C58"/>
    <w:rsid w:val="00622A51"/>
    <w:rsid w:val="0062599E"/>
    <w:rsid w:val="006329CB"/>
    <w:rsid w:val="006362C7"/>
    <w:rsid w:val="00641B86"/>
    <w:rsid w:val="00671750"/>
    <w:rsid w:val="00681E22"/>
    <w:rsid w:val="006A7E90"/>
    <w:rsid w:val="0071294B"/>
    <w:rsid w:val="00740746"/>
    <w:rsid w:val="007432C4"/>
    <w:rsid w:val="007445FF"/>
    <w:rsid w:val="0075063A"/>
    <w:rsid w:val="007536B1"/>
    <w:rsid w:val="007561C2"/>
    <w:rsid w:val="00761ADE"/>
    <w:rsid w:val="0077194E"/>
    <w:rsid w:val="00780880"/>
    <w:rsid w:val="0078221E"/>
    <w:rsid w:val="007A4D58"/>
    <w:rsid w:val="007D7F19"/>
    <w:rsid w:val="007F56FA"/>
    <w:rsid w:val="00834274"/>
    <w:rsid w:val="008577E4"/>
    <w:rsid w:val="00873420"/>
    <w:rsid w:val="00880462"/>
    <w:rsid w:val="008957E9"/>
    <w:rsid w:val="008C40C6"/>
    <w:rsid w:val="008F4864"/>
    <w:rsid w:val="00923B15"/>
    <w:rsid w:val="00943D5C"/>
    <w:rsid w:val="00975771"/>
    <w:rsid w:val="0098306A"/>
    <w:rsid w:val="00990464"/>
    <w:rsid w:val="009910AE"/>
    <w:rsid w:val="00996DA9"/>
    <w:rsid w:val="009E034F"/>
    <w:rsid w:val="009E6F83"/>
    <w:rsid w:val="00A26839"/>
    <w:rsid w:val="00A53A6D"/>
    <w:rsid w:val="00A569A0"/>
    <w:rsid w:val="00A85342"/>
    <w:rsid w:val="00AC55B3"/>
    <w:rsid w:val="00AE3CEF"/>
    <w:rsid w:val="00AE5828"/>
    <w:rsid w:val="00B02EB1"/>
    <w:rsid w:val="00B476D2"/>
    <w:rsid w:val="00B559E2"/>
    <w:rsid w:val="00B753D7"/>
    <w:rsid w:val="00BA74BB"/>
    <w:rsid w:val="00BB0092"/>
    <w:rsid w:val="00BC4974"/>
    <w:rsid w:val="00BF7755"/>
    <w:rsid w:val="00C218FB"/>
    <w:rsid w:val="00C35F39"/>
    <w:rsid w:val="00C4350B"/>
    <w:rsid w:val="00C55D1D"/>
    <w:rsid w:val="00C5736E"/>
    <w:rsid w:val="00C90DF9"/>
    <w:rsid w:val="00C96490"/>
    <w:rsid w:val="00CD06E9"/>
    <w:rsid w:val="00CF3311"/>
    <w:rsid w:val="00D00D89"/>
    <w:rsid w:val="00D46578"/>
    <w:rsid w:val="00D70142"/>
    <w:rsid w:val="00DB671F"/>
    <w:rsid w:val="00DD2524"/>
    <w:rsid w:val="00E15AF1"/>
    <w:rsid w:val="00E22576"/>
    <w:rsid w:val="00E22ED7"/>
    <w:rsid w:val="00E71744"/>
    <w:rsid w:val="00E820C7"/>
    <w:rsid w:val="00E86BE2"/>
    <w:rsid w:val="00EA0363"/>
    <w:rsid w:val="00EA5177"/>
    <w:rsid w:val="00ED5227"/>
    <w:rsid w:val="00F07DF1"/>
    <w:rsid w:val="00F2279B"/>
    <w:rsid w:val="00F27CBE"/>
    <w:rsid w:val="00F36072"/>
    <w:rsid w:val="00F6312F"/>
    <w:rsid w:val="00F87B9D"/>
    <w:rsid w:val="00F97BE4"/>
    <w:rsid w:val="00FA38D2"/>
    <w:rsid w:val="00FA616F"/>
    <w:rsid w:val="00FB0F52"/>
    <w:rsid w:val="00FD55DB"/>
    <w:rsid w:val="00FE058F"/>
    <w:rsid w:val="00FF227E"/>
    <w:rsid w:val="00FF6683"/>
    <w:rsid w:val="28D84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D0DD9"/>
  <w15:chartTrackingRefBased/>
  <w15:docId w15:val="{25F94118-2B9D-45DC-9D02-3D1BF549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25EB"/>
    <w:pPr>
      <w:keepNext/>
      <w:keepLines/>
      <w:spacing w:before="360" w:after="80"/>
      <w:outlineLvl w:val="0"/>
    </w:pPr>
    <w:rPr>
      <w:rFonts w:asciiTheme="majorHAnsi" w:eastAsiaTheme="majorEastAsia" w:hAnsiTheme="majorHAnsi" w:cstheme="majorBidi"/>
      <w:color w:val="041F47" w:themeColor="accent1" w:themeShade="BF"/>
      <w:sz w:val="40"/>
      <w:szCs w:val="40"/>
    </w:rPr>
  </w:style>
  <w:style w:type="paragraph" w:styleId="Heading2">
    <w:name w:val="heading 2"/>
    <w:basedOn w:val="Normal"/>
    <w:next w:val="Normal"/>
    <w:link w:val="Heading2Char"/>
    <w:unhideWhenUsed/>
    <w:qFormat/>
    <w:rsid w:val="002F25EB"/>
    <w:pPr>
      <w:keepNext/>
      <w:keepLines/>
      <w:spacing w:before="160" w:after="80"/>
      <w:outlineLvl w:val="1"/>
    </w:pPr>
    <w:rPr>
      <w:rFonts w:asciiTheme="majorHAnsi" w:eastAsiaTheme="majorEastAsia" w:hAnsiTheme="majorHAnsi" w:cstheme="majorBidi"/>
      <w:color w:val="041F47" w:themeColor="accent1" w:themeShade="BF"/>
      <w:sz w:val="32"/>
      <w:szCs w:val="32"/>
    </w:rPr>
  </w:style>
  <w:style w:type="paragraph" w:styleId="Heading3">
    <w:name w:val="heading 3"/>
    <w:basedOn w:val="Normal"/>
    <w:next w:val="Normal"/>
    <w:link w:val="Heading3Char"/>
    <w:unhideWhenUsed/>
    <w:qFormat/>
    <w:rsid w:val="002F25EB"/>
    <w:pPr>
      <w:keepNext/>
      <w:keepLines/>
      <w:spacing w:before="160" w:after="80"/>
      <w:outlineLvl w:val="2"/>
    </w:pPr>
    <w:rPr>
      <w:rFonts w:eastAsiaTheme="majorEastAsia" w:cstheme="majorBidi"/>
      <w:color w:val="041F47" w:themeColor="accent1" w:themeShade="BF"/>
      <w:sz w:val="28"/>
      <w:szCs w:val="28"/>
    </w:rPr>
  </w:style>
  <w:style w:type="paragraph" w:styleId="Heading4">
    <w:name w:val="heading 4"/>
    <w:basedOn w:val="Normal"/>
    <w:next w:val="Normal"/>
    <w:link w:val="Heading4Char"/>
    <w:semiHidden/>
    <w:unhideWhenUsed/>
    <w:qFormat/>
    <w:rsid w:val="002F25EB"/>
    <w:pPr>
      <w:keepNext/>
      <w:keepLines/>
      <w:spacing w:before="80" w:after="40"/>
      <w:outlineLvl w:val="3"/>
    </w:pPr>
    <w:rPr>
      <w:rFonts w:eastAsiaTheme="majorEastAsia" w:cstheme="majorBidi"/>
      <w:i/>
      <w:iCs/>
      <w:color w:val="041F47" w:themeColor="accent1" w:themeShade="BF"/>
    </w:rPr>
  </w:style>
  <w:style w:type="paragraph" w:styleId="Heading5">
    <w:name w:val="heading 5"/>
    <w:basedOn w:val="Normal"/>
    <w:next w:val="Normal"/>
    <w:link w:val="Heading5Char"/>
    <w:semiHidden/>
    <w:unhideWhenUsed/>
    <w:qFormat/>
    <w:rsid w:val="002F25EB"/>
    <w:pPr>
      <w:keepNext/>
      <w:keepLines/>
      <w:spacing w:before="80" w:after="40"/>
      <w:outlineLvl w:val="4"/>
    </w:pPr>
    <w:rPr>
      <w:rFonts w:eastAsiaTheme="majorEastAsia" w:cstheme="majorBidi"/>
      <w:color w:val="041F47" w:themeColor="accent1" w:themeShade="BF"/>
    </w:rPr>
  </w:style>
  <w:style w:type="paragraph" w:styleId="Heading6">
    <w:name w:val="heading 6"/>
    <w:basedOn w:val="Normal"/>
    <w:next w:val="Normal"/>
    <w:link w:val="Heading6Char"/>
    <w:uiPriority w:val="9"/>
    <w:semiHidden/>
    <w:unhideWhenUsed/>
    <w:qFormat/>
    <w:rsid w:val="002F25EB"/>
    <w:pPr>
      <w:keepNext/>
      <w:keepLines/>
      <w:spacing w:before="40"/>
      <w:outlineLvl w:val="5"/>
    </w:pPr>
    <w:rPr>
      <w:rFonts w:eastAsiaTheme="majorEastAsia" w:cstheme="majorBidi"/>
      <w:i/>
      <w:iCs/>
      <w:color w:val="0E64E5" w:themeColor="text1" w:themeTint="A6"/>
    </w:rPr>
  </w:style>
  <w:style w:type="paragraph" w:styleId="Heading7">
    <w:name w:val="heading 7"/>
    <w:basedOn w:val="Normal"/>
    <w:next w:val="Normal"/>
    <w:link w:val="Heading7Char"/>
    <w:uiPriority w:val="9"/>
    <w:semiHidden/>
    <w:unhideWhenUsed/>
    <w:qFormat/>
    <w:rsid w:val="002F25EB"/>
    <w:pPr>
      <w:keepNext/>
      <w:keepLines/>
      <w:spacing w:before="40"/>
      <w:outlineLvl w:val="6"/>
    </w:pPr>
    <w:rPr>
      <w:rFonts w:eastAsiaTheme="majorEastAsia" w:cstheme="majorBidi"/>
      <w:color w:val="0E64E5" w:themeColor="text1" w:themeTint="A6"/>
    </w:rPr>
  </w:style>
  <w:style w:type="paragraph" w:styleId="Heading8">
    <w:name w:val="heading 8"/>
    <w:basedOn w:val="Normal"/>
    <w:next w:val="Normal"/>
    <w:link w:val="Heading8Char"/>
    <w:uiPriority w:val="9"/>
    <w:semiHidden/>
    <w:unhideWhenUsed/>
    <w:qFormat/>
    <w:rsid w:val="002F25EB"/>
    <w:pPr>
      <w:keepNext/>
      <w:keepLines/>
      <w:outlineLvl w:val="7"/>
    </w:pPr>
    <w:rPr>
      <w:rFonts w:eastAsiaTheme="majorEastAsia" w:cstheme="majorBidi"/>
      <w:i/>
      <w:iCs/>
      <w:color w:val="09439A" w:themeColor="text1" w:themeTint="D8"/>
    </w:rPr>
  </w:style>
  <w:style w:type="paragraph" w:styleId="Heading9">
    <w:name w:val="heading 9"/>
    <w:basedOn w:val="Normal"/>
    <w:next w:val="Normal"/>
    <w:link w:val="Heading9Char"/>
    <w:uiPriority w:val="9"/>
    <w:semiHidden/>
    <w:unhideWhenUsed/>
    <w:qFormat/>
    <w:rsid w:val="002F25EB"/>
    <w:pPr>
      <w:keepNext/>
      <w:keepLines/>
      <w:outlineLvl w:val="8"/>
    </w:pPr>
    <w:rPr>
      <w:rFonts w:eastAsiaTheme="majorEastAsia" w:cstheme="majorBidi"/>
      <w:color w:val="09439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25EB"/>
    <w:rPr>
      <w:rFonts w:asciiTheme="majorHAnsi" w:eastAsiaTheme="majorEastAsia" w:hAnsiTheme="majorHAnsi" w:cstheme="majorBidi"/>
      <w:color w:val="041F47" w:themeColor="accent1" w:themeShade="BF"/>
      <w:sz w:val="40"/>
      <w:szCs w:val="40"/>
    </w:rPr>
  </w:style>
  <w:style w:type="character" w:customStyle="1" w:styleId="Heading2Char">
    <w:name w:val="Heading 2 Char"/>
    <w:basedOn w:val="DefaultParagraphFont"/>
    <w:link w:val="Heading2"/>
    <w:uiPriority w:val="9"/>
    <w:semiHidden/>
    <w:rsid w:val="002F25EB"/>
    <w:rPr>
      <w:rFonts w:asciiTheme="majorHAnsi" w:eastAsiaTheme="majorEastAsia" w:hAnsiTheme="majorHAnsi" w:cstheme="majorBidi"/>
      <w:color w:val="041F47" w:themeColor="accent1" w:themeShade="BF"/>
      <w:sz w:val="32"/>
      <w:szCs w:val="32"/>
    </w:rPr>
  </w:style>
  <w:style w:type="character" w:customStyle="1" w:styleId="Heading3Char">
    <w:name w:val="Heading 3 Char"/>
    <w:basedOn w:val="DefaultParagraphFont"/>
    <w:link w:val="Heading3"/>
    <w:uiPriority w:val="9"/>
    <w:semiHidden/>
    <w:rsid w:val="002F25EB"/>
    <w:rPr>
      <w:rFonts w:eastAsiaTheme="majorEastAsia" w:cstheme="majorBidi"/>
      <w:color w:val="041F47" w:themeColor="accent1" w:themeShade="BF"/>
      <w:sz w:val="28"/>
      <w:szCs w:val="28"/>
    </w:rPr>
  </w:style>
  <w:style w:type="character" w:customStyle="1" w:styleId="Heading4Char">
    <w:name w:val="Heading 4 Char"/>
    <w:basedOn w:val="DefaultParagraphFont"/>
    <w:link w:val="Heading4"/>
    <w:semiHidden/>
    <w:rsid w:val="002F25EB"/>
    <w:rPr>
      <w:rFonts w:eastAsiaTheme="majorEastAsia" w:cstheme="majorBidi"/>
      <w:i/>
      <w:iCs/>
      <w:color w:val="041F47" w:themeColor="accent1" w:themeShade="BF"/>
    </w:rPr>
  </w:style>
  <w:style w:type="character" w:customStyle="1" w:styleId="Heading5Char">
    <w:name w:val="Heading 5 Char"/>
    <w:basedOn w:val="DefaultParagraphFont"/>
    <w:link w:val="Heading5"/>
    <w:semiHidden/>
    <w:rsid w:val="002F25EB"/>
    <w:rPr>
      <w:rFonts w:eastAsiaTheme="majorEastAsia" w:cstheme="majorBidi"/>
      <w:color w:val="041F47" w:themeColor="accent1" w:themeShade="BF"/>
    </w:rPr>
  </w:style>
  <w:style w:type="character" w:customStyle="1" w:styleId="Heading6Char">
    <w:name w:val="Heading 6 Char"/>
    <w:basedOn w:val="DefaultParagraphFont"/>
    <w:link w:val="Heading6"/>
    <w:uiPriority w:val="9"/>
    <w:semiHidden/>
    <w:rsid w:val="002F25EB"/>
    <w:rPr>
      <w:rFonts w:eastAsiaTheme="majorEastAsia" w:cstheme="majorBidi"/>
      <w:i/>
      <w:iCs/>
      <w:color w:val="0E64E5" w:themeColor="text1" w:themeTint="A6"/>
    </w:rPr>
  </w:style>
  <w:style w:type="character" w:customStyle="1" w:styleId="Heading7Char">
    <w:name w:val="Heading 7 Char"/>
    <w:basedOn w:val="DefaultParagraphFont"/>
    <w:link w:val="Heading7"/>
    <w:uiPriority w:val="9"/>
    <w:semiHidden/>
    <w:rsid w:val="002F25EB"/>
    <w:rPr>
      <w:rFonts w:eastAsiaTheme="majorEastAsia" w:cstheme="majorBidi"/>
      <w:color w:val="0E64E5" w:themeColor="text1" w:themeTint="A6"/>
    </w:rPr>
  </w:style>
  <w:style w:type="character" w:customStyle="1" w:styleId="Heading8Char">
    <w:name w:val="Heading 8 Char"/>
    <w:basedOn w:val="DefaultParagraphFont"/>
    <w:link w:val="Heading8"/>
    <w:uiPriority w:val="9"/>
    <w:semiHidden/>
    <w:rsid w:val="002F25EB"/>
    <w:rPr>
      <w:rFonts w:eastAsiaTheme="majorEastAsia" w:cstheme="majorBidi"/>
      <w:i/>
      <w:iCs/>
      <w:color w:val="09439A" w:themeColor="text1" w:themeTint="D8"/>
    </w:rPr>
  </w:style>
  <w:style w:type="character" w:customStyle="1" w:styleId="Heading9Char">
    <w:name w:val="Heading 9 Char"/>
    <w:basedOn w:val="DefaultParagraphFont"/>
    <w:link w:val="Heading9"/>
    <w:uiPriority w:val="9"/>
    <w:semiHidden/>
    <w:rsid w:val="002F25EB"/>
    <w:rPr>
      <w:rFonts w:eastAsiaTheme="majorEastAsia" w:cstheme="majorBidi"/>
      <w:color w:val="09439A" w:themeColor="text1" w:themeTint="D8"/>
    </w:rPr>
  </w:style>
  <w:style w:type="paragraph" w:styleId="Title">
    <w:name w:val="Title"/>
    <w:basedOn w:val="Normal"/>
    <w:next w:val="Normal"/>
    <w:link w:val="TitleChar"/>
    <w:uiPriority w:val="10"/>
    <w:qFormat/>
    <w:rsid w:val="002F25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EB"/>
    <w:pPr>
      <w:numPr>
        <w:ilvl w:val="1"/>
      </w:numPr>
      <w:spacing w:after="160"/>
    </w:pPr>
    <w:rPr>
      <w:rFonts w:eastAsiaTheme="majorEastAsia" w:cstheme="majorBidi"/>
      <w:color w:val="0E64E5" w:themeColor="text1" w:themeTint="A6"/>
      <w:spacing w:val="15"/>
      <w:sz w:val="28"/>
      <w:szCs w:val="28"/>
    </w:rPr>
  </w:style>
  <w:style w:type="character" w:customStyle="1" w:styleId="SubtitleChar">
    <w:name w:val="Subtitle Char"/>
    <w:basedOn w:val="DefaultParagraphFont"/>
    <w:link w:val="Subtitle"/>
    <w:uiPriority w:val="11"/>
    <w:rsid w:val="002F25EB"/>
    <w:rPr>
      <w:rFonts w:eastAsiaTheme="majorEastAsia" w:cstheme="majorBidi"/>
      <w:color w:val="0E64E5" w:themeColor="text1" w:themeTint="A6"/>
      <w:spacing w:val="15"/>
      <w:sz w:val="28"/>
      <w:szCs w:val="28"/>
    </w:rPr>
  </w:style>
  <w:style w:type="paragraph" w:styleId="Quote">
    <w:name w:val="Quote"/>
    <w:basedOn w:val="Normal"/>
    <w:next w:val="Normal"/>
    <w:link w:val="QuoteChar"/>
    <w:uiPriority w:val="29"/>
    <w:qFormat/>
    <w:rsid w:val="002F25EB"/>
    <w:pPr>
      <w:spacing w:before="160" w:after="160"/>
      <w:jc w:val="center"/>
    </w:pPr>
    <w:rPr>
      <w:i/>
      <w:iCs/>
      <w:color w:val="0C54C0" w:themeColor="text1" w:themeTint="BF"/>
    </w:rPr>
  </w:style>
  <w:style w:type="character" w:customStyle="1" w:styleId="QuoteChar">
    <w:name w:val="Quote Char"/>
    <w:basedOn w:val="DefaultParagraphFont"/>
    <w:link w:val="Quote"/>
    <w:uiPriority w:val="29"/>
    <w:rsid w:val="002F25EB"/>
    <w:rPr>
      <w:i/>
      <w:iCs/>
      <w:color w:val="0C54C0" w:themeColor="text1" w:themeTint="BF"/>
    </w:rPr>
  </w:style>
  <w:style w:type="paragraph" w:styleId="ListParagraph">
    <w:name w:val="List Paragraph"/>
    <w:basedOn w:val="Normal"/>
    <w:uiPriority w:val="34"/>
    <w:qFormat/>
    <w:rsid w:val="002F25EB"/>
    <w:pPr>
      <w:ind w:left="720"/>
      <w:contextualSpacing/>
    </w:pPr>
  </w:style>
  <w:style w:type="character" w:styleId="IntenseEmphasis">
    <w:name w:val="Intense Emphasis"/>
    <w:basedOn w:val="DefaultParagraphFont"/>
    <w:uiPriority w:val="21"/>
    <w:qFormat/>
    <w:rsid w:val="002F25EB"/>
    <w:rPr>
      <w:i/>
      <w:iCs/>
      <w:color w:val="041F47" w:themeColor="accent1" w:themeShade="BF"/>
    </w:rPr>
  </w:style>
  <w:style w:type="paragraph" w:styleId="IntenseQuote">
    <w:name w:val="Intense Quote"/>
    <w:basedOn w:val="Normal"/>
    <w:next w:val="Normal"/>
    <w:link w:val="IntenseQuoteChar"/>
    <w:uiPriority w:val="30"/>
    <w:qFormat/>
    <w:rsid w:val="002F25EB"/>
    <w:pPr>
      <w:pBdr>
        <w:top w:val="single" w:sz="4" w:space="10" w:color="041F47" w:themeColor="accent1" w:themeShade="BF"/>
        <w:bottom w:val="single" w:sz="4" w:space="10" w:color="041F47" w:themeColor="accent1" w:themeShade="BF"/>
      </w:pBdr>
      <w:spacing w:before="360" w:after="360"/>
      <w:ind w:left="864" w:right="864"/>
      <w:jc w:val="center"/>
    </w:pPr>
    <w:rPr>
      <w:i/>
      <w:iCs/>
      <w:color w:val="041F47" w:themeColor="accent1" w:themeShade="BF"/>
    </w:rPr>
  </w:style>
  <w:style w:type="character" w:customStyle="1" w:styleId="IntenseQuoteChar">
    <w:name w:val="Intense Quote Char"/>
    <w:basedOn w:val="DefaultParagraphFont"/>
    <w:link w:val="IntenseQuote"/>
    <w:uiPriority w:val="30"/>
    <w:rsid w:val="002F25EB"/>
    <w:rPr>
      <w:i/>
      <w:iCs/>
      <w:color w:val="041F47" w:themeColor="accent1" w:themeShade="BF"/>
    </w:rPr>
  </w:style>
  <w:style w:type="character" w:styleId="IntenseReference">
    <w:name w:val="Intense Reference"/>
    <w:basedOn w:val="DefaultParagraphFont"/>
    <w:uiPriority w:val="32"/>
    <w:qFormat/>
    <w:rsid w:val="002F25EB"/>
    <w:rPr>
      <w:b/>
      <w:bCs/>
      <w:smallCaps/>
      <w:color w:val="041F47" w:themeColor="accent1" w:themeShade="BF"/>
      <w:spacing w:val="5"/>
    </w:rPr>
  </w:style>
  <w:style w:type="paragraph" w:styleId="Header">
    <w:name w:val="header"/>
    <w:basedOn w:val="Normal"/>
    <w:link w:val="HeaderChar"/>
    <w:unhideWhenUsed/>
    <w:rsid w:val="002F25EB"/>
    <w:pPr>
      <w:tabs>
        <w:tab w:val="center" w:pos="4513"/>
        <w:tab w:val="right" w:pos="9026"/>
      </w:tabs>
    </w:pPr>
  </w:style>
  <w:style w:type="character" w:customStyle="1" w:styleId="HeaderChar">
    <w:name w:val="Header Char"/>
    <w:basedOn w:val="DefaultParagraphFont"/>
    <w:link w:val="Header"/>
    <w:uiPriority w:val="99"/>
    <w:rsid w:val="002F25EB"/>
  </w:style>
  <w:style w:type="paragraph" w:styleId="Footer">
    <w:name w:val="footer"/>
    <w:basedOn w:val="Normal"/>
    <w:link w:val="FooterChar"/>
    <w:uiPriority w:val="99"/>
    <w:unhideWhenUsed/>
    <w:rsid w:val="002F25EB"/>
    <w:pPr>
      <w:tabs>
        <w:tab w:val="center" w:pos="4513"/>
        <w:tab w:val="right" w:pos="9026"/>
      </w:tabs>
    </w:pPr>
  </w:style>
  <w:style w:type="character" w:customStyle="1" w:styleId="FooterChar">
    <w:name w:val="Footer Char"/>
    <w:basedOn w:val="DefaultParagraphFont"/>
    <w:link w:val="Footer"/>
    <w:uiPriority w:val="99"/>
    <w:rsid w:val="002F25EB"/>
  </w:style>
  <w:style w:type="paragraph" w:customStyle="1" w:styleId="p1">
    <w:name w:val="p1"/>
    <w:basedOn w:val="Normal"/>
    <w:rsid w:val="002F25EB"/>
    <w:rPr>
      <w:rFonts w:ascii="Trade Gothic Next LT Pro Lt" w:eastAsia="Times New Roman" w:hAnsi="Trade Gothic Next LT Pro Lt" w:cs="Times New Roman"/>
      <w:color w:val="161B37"/>
      <w:sz w:val="9"/>
      <w:szCs w:val="9"/>
      <w:lang w:eastAsia="en-GB"/>
    </w:rPr>
  </w:style>
  <w:style w:type="character" w:customStyle="1" w:styleId="s1">
    <w:name w:val="s1"/>
    <w:basedOn w:val="DefaultParagraphFont"/>
    <w:rsid w:val="002F25EB"/>
    <w:rPr>
      <w:rFonts w:ascii="Trade Gothic Next LT Pro" w:hAnsi="Trade Gothic Next LT Pro" w:hint="default"/>
      <w:sz w:val="9"/>
      <w:szCs w:val="9"/>
    </w:rPr>
  </w:style>
  <w:style w:type="character" w:customStyle="1" w:styleId="s2">
    <w:name w:val="s2"/>
    <w:basedOn w:val="DefaultParagraphFont"/>
    <w:rsid w:val="002F25EB"/>
    <w:rPr>
      <w:rFonts w:ascii="Helvetica" w:hAnsi="Helvetica" w:hint="default"/>
      <w:sz w:val="9"/>
      <w:szCs w:val="9"/>
    </w:rPr>
  </w:style>
  <w:style w:type="table" w:styleId="TableGrid">
    <w:name w:val="Table Grid"/>
    <w:basedOn w:val="TableNormal"/>
    <w:rsid w:val="00261A84"/>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4569"/>
    <w:rPr>
      <w:color w:val="0000FF"/>
      <w:u w:val="single"/>
    </w:rPr>
  </w:style>
  <w:style w:type="paragraph" w:styleId="FootnoteText">
    <w:name w:val="footnote text"/>
    <w:basedOn w:val="Normal"/>
    <w:link w:val="FootnoteTextChar"/>
    <w:uiPriority w:val="99"/>
    <w:unhideWhenUsed/>
    <w:rsid w:val="00E86BE2"/>
    <w:rPr>
      <w:sz w:val="20"/>
      <w:szCs w:val="20"/>
    </w:rPr>
  </w:style>
  <w:style w:type="character" w:customStyle="1" w:styleId="FootnoteTextChar">
    <w:name w:val="Footnote Text Char"/>
    <w:basedOn w:val="DefaultParagraphFont"/>
    <w:link w:val="FootnoteText"/>
    <w:uiPriority w:val="99"/>
    <w:rsid w:val="00E86BE2"/>
    <w:rPr>
      <w:sz w:val="20"/>
      <w:szCs w:val="20"/>
    </w:rPr>
  </w:style>
  <w:style w:type="character" w:styleId="FootnoteReference">
    <w:name w:val="footnote reference"/>
    <w:basedOn w:val="DefaultParagraphFont"/>
    <w:uiPriority w:val="99"/>
    <w:semiHidden/>
    <w:unhideWhenUsed/>
    <w:rsid w:val="00E86BE2"/>
    <w:rPr>
      <w:vertAlign w:val="superscript"/>
    </w:rPr>
  </w:style>
  <w:style w:type="character" w:styleId="UnresolvedMention">
    <w:name w:val="Unresolved Mention"/>
    <w:basedOn w:val="DefaultParagraphFont"/>
    <w:uiPriority w:val="99"/>
    <w:semiHidden/>
    <w:unhideWhenUsed/>
    <w:rsid w:val="00975771"/>
    <w:rPr>
      <w:color w:val="605E5C"/>
      <w:shd w:val="clear" w:color="auto" w:fill="E1DFDD"/>
    </w:rPr>
  </w:style>
  <w:style w:type="character" w:styleId="FollowedHyperlink">
    <w:name w:val="FollowedHyperlink"/>
    <w:basedOn w:val="DefaultParagraphFont"/>
    <w:unhideWhenUsed/>
    <w:rsid w:val="00571223"/>
    <w:rPr>
      <w:color w:val="FFFFFF" w:themeColor="followedHyperlink"/>
      <w:u w:val="single"/>
    </w:rPr>
  </w:style>
  <w:style w:type="character" w:styleId="PageNumber">
    <w:name w:val="page number"/>
    <w:basedOn w:val="DefaultParagraphFont"/>
    <w:rsid w:val="004A65FB"/>
  </w:style>
  <w:style w:type="character" w:styleId="CommentReference">
    <w:name w:val="annotation reference"/>
    <w:uiPriority w:val="99"/>
    <w:semiHidden/>
    <w:rsid w:val="004A65FB"/>
    <w:rPr>
      <w:sz w:val="16"/>
      <w:szCs w:val="16"/>
    </w:rPr>
  </w:style>
  <w:style w:type="paragraph" w:styleId="CommentText">
    <w:name w:val="annotation text"/>
    <w:basedOn w:val="Normal"/>
    <w:link w:val="CommentTextChar"/>
    <w:uiPriority w:val="99"/>
    <w:rsid w:val="004A65FB"/>
    <w:pPr>
      <w:spacing w:after="120"/>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rsid w:val="004A65FB"/>
    <w:rPr>
      <w:rFonts w:ascii="Verdana" w:eastAsia="Times New Roman" w:hAnsi="Verdana" w:cs="Times New Roman"/>
      <w:sz w:val="20"/>
      <w:szCs w:val="20"/>
    </w:rPr>
  </w:style>
  <w:style w:type="paragraph" w:styleId="CommentSubject">
    <w:name w:val="annotation subject"/>
    <w:basedOn w:val="CommentText"/>
    <w:next w:val="CommentText"/>
    <w:link w:val="CommentSubjectChar"/>
    <w:semiHidden/>
    <w:rsid w:val="004A65FB"/>
    <w:rPr>
      <w:b/>
      <w:bCs/>
    </w:rPr>
  </w:style>
  <w:style w:type="character" w:customStyle="1" w:styleId="CommentSubjectChar">
    <w:name w:val="Comment Subject Char"/>
    <w:basedOn w:val="CommentTextChar"/>
    <w:link w:val="CommentSubject"/>
    <w:semiHidden/>
    <w:rsid w:val="004A65FB"/>
    <w:rPr>
      <w:rFonts w:ascii="Verdana" w:eastAsia="Times New Roman" w:hAnsi="Verdana" w:cs="Times New Roman"/>
      <w:b/>
      <w:bCs/>
      <w:sz w:val="20"/>
      <w:szCs w:val="20"/>
    </w:rPr>
  </w:style>
  <w:style w:type="paragraph" w:styleId="BalloonText">
    <w:name w:val="Balloon Text"/>
    <w:basedOn w:val="Normal"/>
    <w:link w:val="BalloonTextChar"/>
    <w:semiHidden/>
    <w:rsid w:val="004A65FB"/>
    <w:pPr>
      <w:spacing w:after="12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A65FB"/>
    <w:rPr>
      <w:rFonts w:ascii="Tahoma" w:eastAsia="Times New Roman" w:hAnsi="Tahoma" w:cs="Tahoma"/>
      <w:sz w:val="16"/>
      <w:szCs w:val="16"/>
    </w:rPr>
  </w:style>
  <w:style w:type="paragraph" w:customStyle="1" w:styleId="Default">
    <w:name w:val="Default"/>
    <w:rsid w:val="004A65FB"/>
    <w:pPr>
      <w:autoSpaceDE w:val="0"/>
      <w:autoSpaceDN w:val="0"/>
      <w:adjustRightInd w:val="0"/>
    </w:pPr>
    <w:rPr>
      <w:rFonts w:ascii="Arial" w:eastAsia="Times New Roman" w:hAnsi="Arial" w:cs="Arial"/>
      <w:color w:val="000000"/>
      <w:lang w:eastAsia="en-GB"/>
    </w:rPr>
  </w:style>
  <w:style w:type="paragraph" w:styleId="BodyText2">
    <w:name w:val="Body Text 2"/>
    <w:basedOn w:val="Normal"/>
    <w:link w:val="BodyText2Char"/>
    <w:rsid w:val="004A65FB"/>
    <w:pPr>
      <w:spacing w:after="120"/>
    </w:pPr>
    <w:rPr>
      <w:rFonts w:ascii="Arial" w:eastAsia="Times New Roman" w:hAnsi="Arial" w:cs="Arial"/>
      <w:color w:val="000000"/>
      <w:sz w:val="20"/>
      <w:szCs w:val="20"/>
    </w:rPr>
  </w:style>
  <w:style w:type="character" w:customStyle="1" w:styleId="BodyText2Char">
    <w:name w:val="Body Text 2 Char"/>
    <w:basedOn w:val="DefaultParagraphFont"/>
    <w:link w:val="BodyText2"/>
    <w:rsid w:val="004A65FB"/>
    <w:rPr>
      <w:rFonts w:ascii="Arial" w:eastAsia="Times New Roman" w:hAnsi="Arial" w:cs="Arial"/>
      <w:color w:val="000000"/>
      <w:sz w:val="20"/>
      <w:szCs w:val="20"/>
    </w:rPr>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P"/>
    <w:basedOn w:val="Normal"/>
    <w:link w:val="BodyTextChar"/>
    <w:rsid w:val="004A65FB"/>
    <w:pPr>
      <w:spacing w:before="240" w:after="120"/>
    </w:pPr>
    <w:rPr>
      <w:rFonts w:ascii="Arial" w:eastAsia="Times New Roman" w:hAnsi="Arial" w:cs="Times New Roman"/>
      <w:sz w:val="22"/>
      <w:szCs w:val="20"/>
    </w:rPr>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basedOn w:val="DefaultParagraphFont"/>
    <w:link w:val="BodyText"/>
    <w:rsid w:val="004A65FB"/>
    <w:rPr>
      <w:rFonts w:ascii="Arial" w:eastAsia="Times New Roman" w:hAnsi="Arial" w:cs="Times New Roman"/>
      <w:sz w:val="22"/>
      <w:szCs w:val="20"/>
    </w:rPr>
  </w:style>
  <w:style w:type="table" w:styleId="TableClassic3">
    <w:name w:val="Table Classic 3"/>
    <w:basedOn w:val="TableNormal"/>
    <w:rsid w:val="004A65FB"/>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TOC3">
    <w:name w:val="toc 3"/>
    <w:basedOn w:val="Normal"/>
    <w:next w:val="Normal"/>
    <w:autoRedefine/>
    <w:uiPriority w:val="39"/>
    <w:rsid w:val="004A65FB"/>
    <w:pPr>
      <w:spacing w:after="120"/>
      <w:ind w:left="480"/>
    </w:pPr>
    <w:rPr>
      <w:rFonts w:ascii="Verdana" w:eastAsia="Times New Roman" w:hAnsi="Verdana" w:cs="Times New Roman"/>
      <w:sz w:val="22"/>
      <w:lang w:eastAsia="en-GB"/>
    </w:rPr>
  </w:style>
  <w:style w:type="paragraph" w:customStyle="1" w:styleId="normal1">
    <w:name w:val="normal1"/>
    <w:basedOn w:val="Normal"/>
    <w:link w:val="normal1Char"/>
    <w:uiPriority w:val="99"/>
    <w:rsid w:val="004A65FB"/>
    <w:pPr>
      <w:spacing w:after="120"/>
    </w:pPr>
    <w:rPr>
      <w:rFonts w:ascii="Times New Roman" w:eastAsia="Times New Roman" w:hAnsi="Times New Roman" w:cs="Times New Roman"/>
    </w:rPr>
  </w:style>
  <w:style w:type="character" w:customStyle="1" w:styleId="normal1Char">
    <w:name w:val="normal1 Char"/>
    <w:link w:val="normal1"/>
    <w:uiPriority w:val="99"/>
    <w:locked/>
    <w:rsid w:val="004A65FB"/>
    <w:rPr>
      <w:rFonts w:ascii="Times New Roman" w:eastAsia="Times New Roman" w:hAnsi="Times New Roman" w:cs="Times New Roman"/>
    </w:rPr>
  </w:style>
  <w:style w:type="character" w:customStyle="1" w:styleId="body0020text0020indentchar1">
    <w:name w:val="body0020text0020indentchar1"/>
    <w:uiPriority w:val="99"/>
    <w:rsid w:val="004A65FB"/>
    <w:rPr>
      <w:rFonts w:cs="Times New Roman"/>
    </w:rPr>
  </w:style>
  <w:style w:type="paragraph" w:styleId="DocumentMap">
    <w:name w:val="Document Map"/>
    <w:basedOn w:val="Normal"/>
    <w:link w:val="DocumentMapChar"/>
    <w:semiHidden/>
    <w:rsid w:val="004A65FB"/>
    <w:pPr>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A65FB"/>
    <w:rPr>
      <w:rFonts w:ascii="Tahoma" w:eastAsia="Times New Roman" w:hAnsi="Tahoma" w:cs="Tahoma"/>
      <w:sz w:val="20"/>
      <w:szCs w:val="20"/>
      <w:shd w:val="clear" w:color="auto" w:fill="000080"/>
    </w:rPr>
  </w:style>
  <w:style w:type="paragraph" w:styleId="EndnoteText">
    <w:name w:val="endnote text"/>
    <w:basedOn w:val="Normal"/>
    <w:link w:val="EndnoteTextChar"/>
    <w:uiPriority w:val="99"/>
    <w:rsid w:val="004A65FB"/>
    <w:pPr>
      <w:spacing w:after="120"/>
    </w:pPr>
    <w:rPr>
      <w:rFonts w:ascii="Verdana" w:eastAsia="Times New Roman" w:hAnsi="Verdana" w:cs="Times New Roman"/>
      <w:sz w:val="20"/>
      <w:szCs w:val="20"/>
      <w:lang w:eastAsia="en-GB"/>
    </w:rPr>
  </w:style>
  <w:style w:type="character" w:customStyle="1" w:styleId="EndnoteTextChar">
    <w:name w:val="Endnote Text Char"/>
    <w:basedOn w:val="DefaultParagraphFont"/>
    <w:link w:val="EndnoteText"/>
    <w:uiPriority w:val="99"/>
    <w:rsid w:val="004A65FB"/>
    <w:rPr>
      <w:rFonts w:ascii="Verdana" w:eastAsia="Times New Roman" w:hAnsi="Verdana" w:cs="Times New Roman"/>
      <w:sz w:val="20"/>
      <w:szCs w:val="20"/>
      <w:lang w:eastAsia="en-GB"/>
    </w:rPr>
  </w:style>
  <w:style w:type="character" w:styleId="EndnoteReference">
    <w:name w:val="endnote reference"/>
    <w:uiPriority w:val="99"/>
    <w:rsid w:val="004A65FB"/>
    <w:rPr>
      <w:vertAlign w:val="superscript"/>
    </w:rPr>
  </w:style>
  <w:style w:type="paragraph" w:customStyle="1" w:styleId="CM50">
    <w:name w:val="CM50"/>
    <w:basedOn w:val="Default"/>
    <w:next w:val="Default"/>
    <w:uiPriority w:val="99"/>
    <w:rsid w:val="004A65FB"/>
    <w:rPr>
      <w:rFonts w:ascii="EKHEI K+ Frutiger" w:hAnsi="EKHEI K+ Frutiger" w:cs="Times New Roman"/>
      <w:color w:val="auto"/>
    </w:rPr>
  </w:style>
  <w:style w:type="paragraph" w:customStyle="1" w:styleId="CM18">
    <w:name w:val="CM18"/>
    <w:basedOn w:val="Default"/>
    <w:next w:val="Default"/>
    <w:uiPriority w:val="99"/>
    <w:rsid w:val="004A65FB"/>
    <w:pPr>
      <w:spacing w:line="318" w:lineRule="atLeast"/>
    </w:pPr>
    <w:rPr>
      <w:rFonts w:ascii="EKHEI K+ Frutiger" w:hAnsi="EKHEI K+ Frutiger" w:cs="Times New Roman"/>
      <w:color w:val="auto"/>
    </w:rPr>
  </w:style>
  <w:style w:type="character" w:customStyle="1" w:styleId="A13">
    <w:name w:val="A13"/>
    <w:uiPriority w:val="99"/>
    <w:rsid w:val="004A65FB"/>
    <w:rPr>
      <w:rFonts w:cs="HelveticaNeueLT Std Lt"/>
      <w:color w:val="000000"/>
      <w:u w:val="single"/>
    </w:rPr>
  </w:style>
  <w:style w:type="character" w:customStyle="1" w:styleId="A8">
    <w:name w:val="A8"/>
    <w:uiPriority w:val="99"/>
    <w:rsid w:val="004A65FB"/>
    <w:rPr>
      <w:rFonts w:cs="HelveticaNeueLT Std Lt"/>
      <w:color w:val="000000"/>
      <w:sz w:val="22"/>
      <w:szCs w:val="22"/>
    </w:rPr>
  </w:style>
  <w:style w:type="character" w:customStyle="1" w:styleId="A9">
    <w:name w:val="A9"/>
    <w:uiPriority w:val="99"/>
    <w:rsid w:val="004A65FB"/>
    <w:rPr>
      <w:rFonts w:cs="HelveticaNeueLT Std Lt"/>
      <w:color w:val="000000"/>
      <w:sz w:val="12"/>
      <w:szCs w:val="12"/>
    </w:rPr>
  </w:style>
  <w:style w:type="paragraph" w:styleId="PlainText">
    <w:name w:val="Plain Text"/>
    <w:basedOn w:val="Normal"/>
    <w:link w:val="PlainTextChar"/>
    <w:uiPriority w:val="99"/>
    <w:unhideWhenUsed/>
    <w:rsid w:val="004A65FB"/>
    <w:pPr>
      <w:spacing w:after="120"/>
    </w:pPr>
    <w:rPr>
      <w:rFonts w:ascii="Arial" w:eastAsia="Calibri" w:hAnsi="Arial" w:cs="Times New Roman"/>
      <w:sz w:val="20"/>
      <w:szCs w:val="21"/>
    </w:rPr>
  </w:style>
  <w:style w:type="character" w:customStyle="1" w:styleId="PlainTextChar">
    <w:name w:val="Plain Text Char"/>
    <w:basedOn w:val="DefaultParagraphFont"/>
    <w:link w:val="PlainText"/>
    <w:uiPriority w:val="99"/>
    <w:rsid w:val="004A65FB"/>
    <w:rPr>
      <w:rFonts w:ascii="Arial" w:eastAsia="Calibri" w:hAnsi="Arial" w:cs="Times New Roman"/>
      <w:sz w:val="20"/>
      <w:szCs w:val="21"/>
    </w:rPr>
  </w:style>
  <w:style w:type="character" w:customStyle="1" w:styleId="element-citation">
    <w:name w:val="element-citation"/>
    <w:rsid w:val="004A65FB"/>
  </w:style>
  <w:style w:type="character" w:customStyle="1" w:styleId="ref-journal">
    <w:name w:val="ref-journal"/>
    <w:rsid w:val="004A65FB"/>
  </w:style>
  <w:style w:type="character" w:customStyle="1" w:styleId="ref-vol">
    <w:name w:val="ref-vol"/>
    <w:rsid w:val="004A65FB"/>
  </w:style>
  <w:style w:type="paragraph" w:styleId="NoSpacing">
    <w:name w:val="No Spacing"/>
    <w:link w:val="NoSpacingChar"/>
    <w:uiPriority w:val="1"/>
    <w:qFormat/>
    <w:rsid w:val="004A65FB"/>
    <w:rPr>
      <w:rFonts w:eastAsiaTheme="minorEastAsia"/>
      <w:sz w:val="22"/>
      <w:szCs w:val="22"/>
      <w:lang w:val="en-US" w:eastAsia="ja-JP"/>
    </w:rPr>
  </w:style>
  <w:style w:type="character" w:customStyle="1" w:styleId="NoSpacingChar">
    <w:name w:val="No Spacing Char"/>
    <w:basedOn w:val="DefaultParagraphFont"/>
    <w:link w:val="NoSpacing"/>
    <w:uiPriority w:val="1"/>
    <w:rsid w:val="004A65FB"/>
    <w:rPr>
      <w:rFonts w:eastAsiaTheme="minorEastAsia"/>
      <w:sz w:val="22"/>
      <w:szCs w:val="22"/>
      <w:lang w:val="en-US" w:eastAsia="ja-JP"/>
    </w:rPr>
  </w:style>
  <w:style w:type="character" w:customStyle="1" w:styleId="apple-converted-space">
    <w:name w:val="apple-converted-space"/>
    <w:rsid w:val="004A65FB"/>
  </w:style>
  <w:style w:type="character" w:styleId="Emphasis">
    <w:name w:val="Emphasis"/>
    <w:basedOn w:val="DefaultParagraphFont"/>
    <w:uiPriority w:val="20"/>
    <w:qFormat/>
    <w:rsid w:val="004A65FB"/>
    <w:rPr>
      <w:i/>
      <w:iCs/>
    </w:rPr>
  </w:style>
  <w:style w:type="paragraph" w:customStyle="1" w:styleId="MMTopic1">
    <w:name w:val="MM Topic 1"/>
    <w:basedOn w:val="Heading1"/>
    <w:link w:val="MMTopic1Char"/>
    <w:rsid w:val="004A65FB"/>
    <w:pPr>
      <w:numPr>
        <w:numId w:val="27"/>
      </w:numPr>
      <w:spacing w:before="480" w:after="120" w:line="276" w:lineRule="auto"/>
      <w:jc w:val="both"/>
    </w:pPr>
    <w:rPr>
      <w:rFonts w:ascii="Cambria" w:eastAsia="Times New Roman" w:hAnsi="Cambria" w:cs="Times New Roman"/>
      <w:b/>
      <w:bCs/>
      <w:color w:val="365F91"/>
      <w:sz w:val="28"/>
      <w:szCs w:val="28"/>
      <w:u w:val="single"/>
    </w:rPr>
  </w:style>
  <w:style w:type="character" w:customStyle="1" w:styleId="MMTopic1Char">
    <w:name w:val="MM Topic 1 Char"/>
    <w:link w:val="MMTopic1"/>
    <w:rsid w:val="004A65FB"/>
    <w:rPr>
      <w:rFonts w:ascii="Cambria" w:eastAsia="Times New Roman" w:hAnsi="Cambria" w:cs="Times New Roman"/>
      <w:b/>
      <w:bCs/>
      <w:color w:val="365F91"/>
      <w:sz w:val="28"/>
      <w:szCs w:val="28"/>
      <w:u w:val="single"/>
    </w:rPr>
  </w:style>
  <w:style w:type="paragraph" w:customStyle="1" w:styleId="MMTopic2">
    <w:name w:val="MM Topic 2"/>
    <w:basedOn w:val="Heading2"/>
    <w:rsid w:val="004A65FB"/>
    <w:pPr>
      <w:numPr>
        <w:ilvl w:val="1"/>
        <w:numId w:val="27"/>
      </w:numPr>
      <w:spacing w:before="600" w:after="360" w:line="276" w:lineRule="auto"/>
      <w:jc w:val="both"/>
    </w:pPr>
    <w:rPr>
      <w:rFonts w:ascii="Cambria" w:eastAsia="Times New Roman" w:hAnsi="Cambria" w:cs="Times New Roman"/>
      <w:b/>
      <w:bCs/>
      <w:color w:val="4F81BD"/>
      <w:sz w:val="26"/>
      <w:szCs w:val="26"/>
    </w:rPr>
  </w:style>
  <w:style w:type="paragraph" w:customStyle="1" w:styleId="MMTopic3">
    <w:name w:val="MM Topic 3"/>
    <w:basedOn w:val="Heading3"/>
    <w:rsid w:val="004A65FB"/>
    <w:pPr>
      <w:numPr>
        <w:ilvl w:val="2"/>
        <w:numId w:val="27"/>
      </w:numPr>
      <w:spacing w:before="480" w:after="200" w:line="276" w:lineRule="auto"/>
      <w:jc w:val="both"/>
    </w:pPr>
    <w:rPr>
      <w:rFonts w:ascii="Cambria" w:eastAsia="Times New Roman" w:hAnsi="Cambria" w:cs="Times New Roman"/>
      <w:b/>
      <w:bCs/>
      <w:i/>
      <w:color w:val="4F81BD"/>
      <w:sz w:val="22"/>
      <w:szCs w:val="22"/>
    </w:rPr>
  </w:style>
  <w:style w:type="paragraph" w:customStyle="1" w:styleId="MMTopic4">
    <w:name w:val="MM Topic 4"/>
    <w:basedOn w:val="Heading4"/>
    <w:rsid w:val="004A65FB"/>
    <w:pPr>
      <w:numPr>
        <w:ilvl w:val="3"/>
        <w:numId w:val="27"/>
      </w:numPr>
      <w:tabs>
        <w:tab w:val="num" w:pos="2880"/>
      </w:tabs>
      <w:spacing w:before="200" w:after="120" w:line="276" w:lineRule="auto"/>
      <w:ind w:left="2880" w:hanging="360"/>
      <w:jc w:val="both"/>
    </w:pPr>
    <w:rPr>
      <w:rFonts w:ascii="Cambria" w:eastAsia="Times New Roman" w:hAnsi="Cambria" w:cs="Times New Roman"/>
      <w:b/>
      <w:bCs/>
      <w:color w:val="4F81BD"/>
      <w:sz w:val="22"/>
      <w:szCs w:val="22"/>
    </w:rPr>
  </w:style>
  <w:style w:type="paragraph" w:customStyle="1" w:styleId="MMTopic5">
    <w:name w:val="MM Topic 5"/>
    <w:basedOn w:val="Heading5"/>
    <w:rsid w:val="004A65FB"/>
    <w:pPr>
      <w:numPr>
        <w:ilvl w:val="4"/>
        <w:numId w:val="27"/>
      </w:numPr>
      <w:tabs>
        <w:tab w:val="num" w:pos="3600"/>
      </w:tabs>
      <w:spacing w:before="200" w:after="120" w:line="276" w:lineRule="auto"/>
      <w:ind w:left="3600" w:hanging="360"/>
      <w:jc w:val="both"/>
    </w:pPr>
    <w:rPr>
      <w:rFonts w:ascii="Cambria" w:eastAsia="Times New Roman" w:hAnsi="Cambria" w:cs="Times New Roman"/>
      <w:color w:val="243F60"/>
      <w:sz w:val="20"/>
      <w:szCs w:val="20"/>
    </w:rPr>
  </w:style>
  <w:style w:type="paragraph" w:customStyle="1" w:styleId="MediumGrid21">
    <w:name w:val="Medium Grid 21"/>
    <w:link w:val="MediumGrid2Char"/>
    <w:uiPriority w:val="1"/>
    <w:qFormat/>
    <w:rsid w:val="004A65FB"/>
    <w:rPr>
      <w:rFonts w:ascii="Arial" w:eastAsia="Calibri" w:hAnsi="Arial" w:cs="Times New Roman"/>
      <w:sz w:val="22"/>
      <w:szCs w:val="22"/>
    </w:rPr>
  </w:style>
  <w:style w:type="character" w:customStyle="1" w:styleId="MediumGrid2Char">
    <w:name w:val="Medium Grid 2 Char"/>
    <w:link w:val="MediumGrid21"/>
    <w:uiPriority w:val="1"/>
    <w:rsid w:val="004A65FB"/>
    <w:rPr>
      <w:rFonts w:ascii="Arial" w:eastAsia="Calibri" w:hAnsi="Arial" w:cs="Times New Roman"/>
      <w:sz w:val="22"/>
      <w:szCs w:val="22"/>
    </w:rPr>
  </w:style>
  <w:style w:type="character" w:customStyle="1" w:styleId="A4">
    <w:name w:val="A4"/>
    <w:uiPriority w:val="99"/>
    <w:rsid w:val="004A65FB"/>
    <w:rPr>
      <w:rFonts w:cs="Syntax"/>
      <w:color w:val="000000"/>
      <w:sz w:val="14"/>
      <w:szCs w:val="14"/>
    </w:rPr>
  </w:style>
  <w:style w:type="paragraph" w:styleId="TOCHeading">
    <w:name w:val="TOC Heading"/>
    <w:basedOn w:val="Heading1"/>
    <w:next w:val="Normal"/>
    <w:uiPriority w:val="39"/>
    <w:unhideWhenUsed/>
    <w:qFormat/>
    <w:rsid w:val="004A65FB"/>
    <w:pPr>
      <w:spacing w:before="240" w:after="120" w:line="259" w:lineRule="auto"/>
      <w:outlineLvl w:val="9"/>
    </w:pPr>
    <w:rPr>
      <w:sz w:val="32"/>
      <w:szCs w:val="32"/>
      <w:u w:val="single"/>
      <w:lang w:val="en-US"/>
    </w:rPr>
  </w:style>
  <w:style w:type="paragraph" w:styleId="TOC1">
    <w:name w:val="toc 1"/>
    <w:basedOn w:val="Normal"/>
    <w:next w:val="Normal"/>
    <w:autoRedefine/>
    <w:uiPriority w:val="39"/>
    <w:unhideWhenUsed/>
    <w:rsid w:val="004A65FB"/>
    <w:pPr>
      <w:tabs>
        <w:tab w:val="right" w:leader="dot" w:pos="9742"/>
      </w:tabs>
      <w:spacing w:after="100"/>
    </w:pPr>
    <w:rPr>
      <w:rFonts w:ascii="Verdana" w:eastAsia="Times New Roman" w:hAnsi="Verdana" w:cs="Times New Roman"/>
      <w:b/>
      <w:bCs/>
      <w:noProof/>
      <w:color w:val="1E3664"/>
      <w:sz w:val="20"/>
      <w:szCs w:val="20"/>
    </w:rPr>
  </w:style>
  <w:style w:type="paragraph" w:styleId="TOC2">
    <w:name w:val="toc 2"/>
    <w:basedOn w:val="Normal"/>
    <w:next w:val="Normal"/>
    <w:autoRedefine/>
    <w:uiPriority w:val="39"/>
    <w:unhideWhenUsed/>
    <w:rsid w:val="00FB0F52"/>
    <w:pPr>
      <w:tabs>
        <w:tab w:val="right" w:leader="dot" w:pos="10318"/>
      </w:tabs>
      <w:spacing w:after="100"/>
      <w:ind w:left="220"/>
    </w:pPr>
    <w:rPr>
      <w:rFonts w:ascii="Verdana" w:eastAsia="Times New Roman" w:hAnsi="Verdana" w:cs="Times New Roman"/>
      <w:sz w:val="22"/>
    </w:rPr>
  </w:style>
  <w:style w:type="paragraph" w:customStyle="1" w:styleId="1">
    <w:name w:val="1"/>
    <w:basedOn w:val="Normal"/>
    <w:rsid w:val="004A65FB"/>
    <w:pPr>
      <w:spacing w:after="160" w:line="240" w:lineRule="exact"/>
    </w:pPr>
    <w:rPr>
      <w:rFonts w:ascii="Tahoma" w:eastAsia="Times New Roman" w:hAnsi="Tahoma" w:cs="Times New Roman"/>
      <w:sz w:val="20"/>
      <w:szCs w:val="20"/>
      <w:lang w:eastAsia="en-GB"/>
    </w:rPr>
  </w:style>
  <w:style w:type="character" w:styleId="Mention">
    <w:name w:val="Mention"/>
    <w:basedOn w:val="DefaultParagraphFont"/>
    <w:uiPriority w:val="99"/>
    <w:semiHidden/>
    <w:unhideWhenUsed/>
    <w:rsid w:val="004A65FB"/>
    <w:rPr>
      <w:color w:val="2B579A"/>
      <w:shd w:val="clear" w:color="auto" w:fill="E6E6E6"/>
    </w:rPr>
  </w:style>
  <w:style w:type="paragraph" w:styleId="NormalWeb">
    <w:name w:val="Normal (Web)"/>
    <w:basedOn w:val="Normal"/>
    <w:uiPriority w:val="99"/>
    <w:semiHidden/>
    <w:unhideWhenUsed/>
    <w:rsid w:val="004A65FB"/>
    <w:pPr>
      <w:spacing w:before="100" w:beforeAutospacing="1" w:after="100" w:afterAutospacing="1"/>
    </w:pPr>
    <w:rPr>
      <w:rFonts w:ascii="Times New Roman" w:eastAsia="Times New Roman" w:hAnsi="Times New Roman" w:cs="Times New Roman"/>
      <w:lang w:eastAsia="en-GB"/>
    </w:rPr>
  </w:style>
  <w:style w:type="paragraph" w:customStyle="1" w:styleId="MMCallout1">
    <w:name w:val="MM Callout 1"/>
    <w:basedOn w:val="Normal"/>
    <w:link w:val="MMCallout1Char"/>
    <w:rsid w:val="004A65FB"/>
    <w:pPr>
      <w:numPr>
        <w:numId w:val="31"/>
      </w:numPr>
      <w:spacing w:after="200" w:line="276" w:lineRule="auto"/>
      <w:jc w:val="both"/>
    </w:pPr>
    <w:rPr>
      <w:rFonts w:ascii="Arial" w:eastAsia="Calibri" w:hAnsi="Arial" w:cs="Times New Roman"/>
      <w:sz w:val="22"/>
      <w:szCs w:val="22"/>
    </w:rPr>
  </w:style>
  <w:style w:type="character" w:customStyle="1" w:styleId="MMCallout1Char">
    <w:name w:val="MM Callout 1 Char"/>
    <w:link w:val="MMCallout1"/>
    <w:rsid w:val="004A65FB"/>
    <w:rPr>
      <w:rFonts w:ascii="Arial" w:eastAsia="Calibri" w:hAnsi="Arial" w:cs="Times New Roman"/>
      <w:sz w:val="22"/>
      <w:szCs w:val="22"/>
    </w:rPr>
  </w:style>
  <w:style w:type="character" w:customStyle="1" w:styleId="GridTable1Light1">
    <w:name w:val="Grid Table 1 Light1"/>
    <w:aliases w:val="numbered list"/>
    <w:uiPriority w:val="33"/>
    <w:qFormat/>
    <w:rsid w:val="004A65FB"/>
  </w:style>
  <w:style w:type="paragraph" w:customStyle="1" w:styleId="Mainheading">
    <w:name w:val="Main heading"/>
    <w:basedOn w:val="Normal"/>
    <w:qFormat/>
    <w:rsid w:val="004A65FB"/>
    <w:pPr>
      <w:spacing w:before="120" w:after="120"/>
    </w:pPr>
    <w:rPr>
      <w:rFonts w:ascii="Verdana" w:eastAsiaTheme="minorEastAsia" w:hAnsi="Verdana" w:cs="Arial"/>
      <w:color w:val="F79646"/>
      <w:sz w:val="36"/>
      <w:szCs w:val="36"/>
      <w:lang w:eastAsia="ja-JP"/>
    </w:rPr>
  </w:style>
  <w:style w:type="paragraph" w:customStyle="1" w:styleId="Sub-heading">
    <w:name w:val="Sub-heading"/>
    <w:basedOn w:val="Normal"/>
    <w:qFormat/>
    <w:rsid w:val="004A65FB"/>
    <w:pPr>
      <w:numPr>
        <w:ilvl w:val="1"/>
        <w:numId w:val="32"/>
      </w:numPr>
      <w:spacing w:before="120" w:after="120"/>
      <w:ind w:left="357" w:hanging="357"/>
    </w:pPr>
    <w:rPr>
      <w:rFonts w:eastAsiaTheme="minorEastAsia" w:cs="Arial"/>
      <w:b/>
      <w:color w:val="009966"/>
      <w:sz w:val="28"/>
      <w:szCs w:val="28"/>
      <w:lang w:eastAsia="ja-JP"/>
    </w:rPr>
  </w:style>
  <w:style w:type="paragraph" w:styleId="Revision">
    <w:name w:val="Revision"/>
    <w:hidden/>
    <w:uiPriority w:val="99"/>
    <w:semiHidden/>
    <w:rsid w:val="004A65FB"/>
    <w:rPr>
      <w:rFonts w:ascii="Verdana" w:eastAsia="Times New Roman" w:hAnsi="Verdana" w:cs="Times New Roman"/>
      <w:sz w:val="22"/>
    </w:rPr>
  </w:style>
  <w:style w:type="paragraph" w:customStyle="1" w:styleId="EndNoteBibliography">
    <w:name w:val="EndNote Bibliography"/>
    <w:basedOn w:val="Normal"/>
    <w:link w:val="EndNoteBibliographyChar"/>
    <w:rsid w:val="004A65FB"/>
    <w:pPr>
      <w:spacing w:after="160"/>
    </w:pPr>
    <w:rPr>
      <w:rFonts w:ascii="Calibri" w:hAnsi="Calibri" w:cs="Calibri"/>
      <w:noProof/>
      <w:sz w:val="22"/>
      <w:szCs w:val="22"/>
      <w:lang w:val="en-US"/>
    </w:rPr>
  </w:style>
  <w:style w:type="character" w:customStyle="1" w:styleId="EndNoteBibliographyChar">
    <w:name w:val="EndNote Bibliography Char"/>
    <w:basedOn w:val="DefaultParagraphFont"/>
    <w:link w:val="EndNoteBibliography"/>
    <w:rsid w:val="004A65FB"/>
    <w:rPr>
      <w:rFonts w:ascii="Calibri" w:hAnsi="Calibri" w:cs="Calibri"/>
      <w:noProof/>
      <w:sz w:val="22"/>
      <w:szCs w:val="22"/>
      <w:lang w:val="en-US"/>
    </w:rPr>
  </w:style>
  <w:style w:type="character" w:customStyle="1" w:styleId="rte-body">
    <w:name w:val="rte-body"/>
    <w:basedOn w:val="DefaultParagraphFont"/>
    <w:rsid w:val="004A6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sonline.sharepoint.com/sites/Core/Files/Clinical%20&amp;%20Operations/Clinical/3%20-%20Research/Reduce/Toolkit%20development/Design%20files/for%20approval%20in%20approval/www.nhfd.co.uk/20/NHFDCharts.nsf/vwcharts/Anaesthesia?open" TargetMode="External"/><Relationship Id="rId13" Type="http://schemas.openxmlformats.org/officeDocument/2006/relationships/hyperlink" Target="https://improvement.nhs.uk/documents/484/Annex_DtD_Best_practice_tariffs.pdf" TargetMode="External"/><Relationship Id="rId18" Type="http://schemas.openxmlformats.org/officeDocument/2006/relationships/hyperlink" Target="http://www.nhfd.co.uk/20/NHFDCharts.nsf/Charts/KPIs?open&amp;kpi=5" TargetMode="External"/><Relationship Id="rId26" Type="http://schemas.openxmlformats.org/officeDocument/2006/relationships/hyperlink" Target="https://nosonline.sharepoint.com/sites/Core/Files/Clinical%20&amp;%20Operations/Clinical/3%20-%20Research/Reduce/Toolkit%20development/Design%20files/for%20approval%20in%20approval/www.fffap.org.uk/FLS/charts.nsf/Benchmarks?ReadForm" TargetMode="External"/><Relationship Id="rId3" Type="http://schemas.openxmlformats.org/officeDocument/2006/relationships/styles" Target="styles.xml"/><Relationship Id="rId21" Type="http://schemas.openxmlformats.org/officeDocument/2006/relationships/hyperlink" Target="https://nosonline.sharepoint.com/sites/Core/Files/Clinical%20&amp;%20Operations/Clinical/3%20-%20Research/Reduce/Toolkit%20development/Design%20files/for%20approval%20in%20approval/www.nhfd.co.uk/20/NHFDCharts.nsf/Charts/KPIs?open&amp;kpi=5" TargetMode="External"/><Relationship Id="rId7" Type="http://schemas.openxmlformats.org/officeDocument/2006/relationships/endnotes" Target="endnotes.xml"/><Relationship Id="rId12" Type="http://schemas.openxmlformats.org/officeDocument/2006/relationships/hyperlink" Target="https://www.nhfd.co.uk/20/nhfdcharts.nsf/vwCharts/KPIs?open&amp;kpi=1" TargetMode="External"/><Relationship Id="rId17" Type="http://schemas.openxmlformats.org/officeDocument/2006/relationships/hyperlink" Target="http://www.nhfd.co.uk/20/NHFDCharts.nsf/vwcharts/Bestpractice?open" TargetMode="External"/><Relationship Id="rId25" Type="http://schemas.openxmlformats.org/officeDocument/2006/relationships/hyperlink" Target="http://www.nhfd.co.uk/20/NHFDCharts.nsf/vwcharts/KPI4-Mobilisation?open" TargetMode="External"/><Relationship Id="rId2" Type="http://schemas.openxmlformats.org/officeDocument/2006/relationships/numbering" Target="numbering.xml"/><Relationship Id="rId16" Type="http://schemas.openxmlformats.org/officeDocument/2006/relationships/hyperlink" Target="https://www.nogg.org.uk/full-guideline/summary-main-recommendations" TargetMode="External"/><Relationship Id="rId20" Type="http://schemas.openxmlformats.org/officeDocument/2006/relationships/hyperlink" Target="https://nosonline.sharepoint.com/sites/Core/Files/Clinical%20&amp;%20Operations/Clinical/3%20-%20Research/Reduce/Toolkit%20development/Design%20files/for%20approval%20in%20approval/www.nhfd.co.uk/20/NHFDCharts.nsf/vwcharts/Bestpractice?op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sonline.sharepoint.com/sites/Core/Files/Clinical%20&amp;%20Operations/Clinical/3%20-%20Research/Reduce/Toolkit%20development/Design%20files/for%20approval%20in%20approval/www.nhfd.co.uk/20/NHFDCharts.nsf/vwcharts/KPI3-NICEcompliance?open" TargetMode="External"/><Relationship Id="rId24" Type="http://schemas.openxmlformats.org/officeDocument/2006/relationships/hyperlink" Target="https://wwwcsporguk/publications/hip-fracture-rehabilitation-physiotherapy-practi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osonline.sharepoint.com/sites/Core/Files/Clinical%20&amp;%20Operations/Clinical/3%20-%20Research/Reduce/Toolkit%20development/Design%20files/for%20approval%20in%20approval/www.nhfd.co.uk/20/nhfdcharts.nsf/vwcharts/KPI7-Medication?open" TargetMode="External"/><Relationship Id="rId23" Type="http://schemas.openxmlformats.org/officeDocument/2006/relationships/hyperlink" Target="https://nosonline.sharepoint.com/sites/Core/Files/Clinical%20&amp;%20Operations/Clinical/3%20-%20Research/Reduce/Toolkit%20development/Design%20files/for%20approval%20in%20approval/www.nhfd.co.uk/20/NHFDCharts.nsf/vwcharts/Patientsafety?open" TargetMode="External"/><Relationship Id="rId28" Type="http://schemas.openxmlformats.org/officeDocument/2006/relationships/hyperlink" Target="https://theros.org.uk/media/1eubz33w/ros-clinical-standards-for-fracture-liaison-services-august-2019.pdf" TargetMode="External"/><Relationship Id="rId10" Type="http://schemas.openxmlformats.org/officeDocument/2006/relationships/hyperlink" Target="https://nosonline.sharepoint.com/sites/Core/Files/Clinical%20&amp;%20Operations/Clinical/3%20-%20Research/Reduce/Toolkit%20development/Design%20files/for%20approval%20in%20approval/www.nhfd.co.uk/20/NHFDCharts.nsf/vwcharts/Surgery?open" TargetMode="External"/><Relationship Id="rId19" Type="http://schemas.openxmlformats.org/officeDocument/2006/relationships/hyperlink" Target="https://improvement.nhs.uk/documents/484/Annex_DtD_Best_practice_tariffs.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sonline.sharepoint.com/sites/Core/Files/Clinical%20&amp;%20Operations/Clinical/3%20-%20Research/Reduce/Toolkit%20development/Design%20files/for%20approval%20in%20approval/www.nhfd.co.uk/20/NHFDCharts.nsf/vwcharts/KPI0-Admission?open" TargetMode="External"/><Relationship Id="rId14" Type="http://schemas.openxmlformats.org/officeDocument/2006/relationships/hyperlink" Target="https://nosonline.sharepoint.com/sites/Core/Files/Clinical%20&amp;%20Operations/Clinical/3%20-%20Research/Reduce/Toolkit%20development/Design%20files/for%20approval%20in%20approval/www.nhfd.co.uk/20/NHFDCharts.nsf/vwcharts/Bestpractice?open" TargetMode="External"/><Relationship Id="rId22" Type="http://schemas.openxmlformats.org/officeDocument/2006/relationships/hyperlink" Target="https://nosonline.sharepoint.com/sites/Core/Files/Clinical%20&amp;%20Operations/Clinical/3%20-%20Research/Reduce/Toolkit%20development/Design%20files/for%20approval%20in%20approval/www.nhfd.co.uk/20/NHFDCharts.nsf/vwcharts/KPI4-Mobilisation?open" TargetMode="External"/><Relationship Id="rId27" Type="http://schemas.openxmlformats.org/officeDocument/2006/relationships/hyperlink" Target="https://www.england.nhs.uk/rightcare/products/pathways/falls-and-fragility-fractures-pathway/"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S New">
      <a:dk1>
        <a:srgbClr val="062A60"/>
      </a:dk1>
      <a:lt1>
        <a:srgbClr val="AFF1FF"/>
      </a:lt1>
      <a:dk2>
        <a:srgbClr val="062A60"/>
      </a:dk2>
      <a:lt2>
        <a:srgbClr val="CAF4FF"/>
      </a:lt2>
      <a:accent1>
        <a:srgbClr val="062A60"/>
      </a:accent1>
      <a:accent2>
        <a:srgbClr val="8AE4F7"/>
      </a:accent2>
      <a:accent3>
        <a:srgbClr val="FF00C2"/>
      </a:accent3>
      <a:accent4>
        <a:srgbClr val="DCEC3E"/>
      </a:accent4>
      <a:accent5>
        <a:srgbClr val="CBD5E3"/>
      </a:accent5>
      <a:accent6>
        <a:srgbClr val="FFFFFF"/>
      </a:accent6>
      <a:hlink>
        <a:srgbClr val="FFFFFF"/>
      </a:hlink>
      <a:folHlink>
        <a:srgbClr val="FFFFFF"/>
      </a:folHlink>
    </a:clrScheme>
    <a:fontScheme name="ROS New">
      <a:majorFont>
        <a:latin typeface="Roboto"/>
        <a:ea typeface="Helvetica Neue"/>
        <a:cs typeface="Helvetica Neue"/>
      </a:majorFont>
      <a:minorFont>
        <a:latin typeface="Roboto"/>
        <a:ea typeface="Helvetica Neue"/>
        <a:cs typeface="Helvetica Neu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70304-7189-47D9-91EE-D6D56878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9167</Words>
  <Characters>52072</Characters>
  <Application>Microsoft Office Word</Application>
  <DocSecurity>0</DocSecurity>
  <Lines>1132</Lines>
  <Paragraphs>588</Paragraphs>
  <ScaleCrop>false</ScaleCrop>
  <Company/>
  <LinksUpToDate>false</LinksUpToDate>
  <CharactersWithSpaces>60651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Greatrex</dc:creator>
  <cp:keywords/>
  <dc:description/>
  <cp:lastModifiedBy>Dr. Caroline Sangan</cp:lastModifiedBy>
  <cp:revision>83</cp:revision>
  <dcterms:created xsi:type="dcterms:W3CDTF">2026-03-17T10:36:00Z</dcterms:created>
  <dcterms:modified xsi:type="dcterms:W3CDTF">2026-03-20T14:14:00Z</dcterms:modified>
</cp:coreProperties>
</file>