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607E" w14:textId="77777777" w:rsidR="00FE058F" w:rsidRPr="00BA218F" w:rsidRDefault="00FE058F" w:rsidP="00B02EB1">
      <w:pPr>
        <w:rPr>
          <w:b/>
          <w:bCs/>
          <w:color w:val="FF00C2" w:themeColor="accent3"/>
        </w:rPr>
      </w:pPr>
    </w:p>
    <w:p w14:paraId="6256BC14" w14:textId="5399F6DC" w:rsidR="004238A8" w:rsidRPr="00622A51" w:rsidRDefault="003E3BA4" w:rsidP="00B02EB1">
      <w:pPr>
        <w:rPr>
          <w:b/>
          <w:bCs/>
          <w:color w:val="FF00C2" w:themeColor="accent3"/>
          <w:sz w:val="22"/>
          <w:szCs w:val="22"/>
        </w:rPr>
      </w:pPr>
      <w:r w:rsidRPr="003E3BA4">
        <w:rPr>
          <w:b/>
          <w:bCs/>
          <w:color w:val="FF00C2" w:themeColor="accent3"/>
          <w:sz w:val="56"/>
          <w:szCs w:val="40"/>
        </w:rPr>
        <w:t>Hip Fracture Unit Job Planning</w:t>
      </w:r>
    </w:p>
    <w:p w14:paraId="7981F017" w14:textId="77777777" w:rsidR="004238A8" w:rsidRPr="004238A8" w:rsidRDefault="004238A8" w:rsidP="004238A8">
      <w:pPr>
        <w:rPr>
          <w:color w:val="062A60" w:themeColor="text1"/>
          <w:sz w:val="22"/>
          <w:szCs w:val="22"/>
        </w:rPr>
      </w:pPr>
    </w:p>
    <w:p w14:paraId="7A60ECD1" w14:textId="77777777" w:rsidR="00CC4C66" w:rsidRDefault="00CC4C66" w:rsidP="00CC4C66">
      <w:pPr>
        <w:rPr>
          <w:color w:val="062A60" w:themeColor="text1"/>
          <w:sz w:val="22"/>
          <w:szCs w:val="22"/>
        </w:rPr>
      </w:pPr>
      <w:r w:rsidRPr="00CC4C66">
        <w:rPr>
          <w:color w:val="062A60" w:themeColor="text1"/>
          <w:sz w:val="22"/>
          <w:szCs w:val="22"/>
        </w:rPr>
        <w:t>The REDUCE Study (</w:t>
      </w:r>
      <w:proofErr w:type="spellStart"/>
      <w:r w:rsidRPr="00CC4C66">
        <w:rPr>
          <w:color w:val="062A60" w:themeColor="text1"/>
          <w:sz w:val="22"/>
          <w:szCs w:val="22"/>
        </w:rPr>
        <w:t>REducing</w:t>
      </w:r>
      <w:proofErr w:type="spellEnd"/>
      <w:r w:rsidRPr="00CC4C66">
        <w:rPr>
          <w:color w:val="062A60" w:themeColor="text1"/>
          <w:sz w:val="22"/>
          <w:szCs w:val="22"/>
        </w:rPr>
        <w:t xml:space="preserve"> unwarranted variation in the Delivery of high </w:t>
      </w:r>
      <w:proofErr w:type="spellStart"/>
      <w:r w:rsidRPr="00CC4C66">
        <w:rPr>
          <w:color w:val="062A60" w:themeColor="text1"/>
          <w:sz w:val="22"/>
          <w:szCs w:val="22"/>
        </w:rPr>
        <w:t>qUality</w:t>
      </w:r>
      <w:proofErr w:type="spellEnd"/>
      <w:r w:rsidRPr="00CC4C66">
        <w:rPr>
          <w:color w:val="062A60" w:themeColor="text1"/>
          <w:sz w:val="22"/>
          <w:szCs w:val="22"/>
        </w:rPr>
        <w:t xml:space="preserve"> hip </w:t>
      </w:r>
      <w:proofErr w:type="spellStart"/>
      <w:r w:rsidRPr="00CC4C66">
        <w:rPr>
          <w:color w:val="062A60" w:themeColor="text1"/>
          <w:sz w:val="22"/>
          <w:szCs w:val="22"/>
        </w:rPr>
        <w:t>fraCture</w:t>
      </w:r>
      <w:proofErr w:type="spellEnd"/>
      <w:r w:rsidRPr="00CC4C66">
        <w:rPr>
          <w:color w:val="062A60" w:themeColor="text1"/>
          <w:sz w:val="22"/>
          <w:szCs w:val="22"/>
        </w:rPr>
        <w:t xml:space="preserve"> services in England and Wales) research programme identified a number of factors associated with patient outcomes post hip fracture. These research findings have directly informed the development of the following evidence-based job description essentials, which can be incorporated into individual hospital trust/board/board job description templates. Text will need to be deleted, added, and modified for use in individual trusts/boards.</w:t>
      </w:r>
    </w:p>
    <w:p w14:paraId="46877B7E" w14:textId="77777777" w:rsidR="00CC4C66" w:rsidRDefault="00CC4C66" w:rsidP="00CC4C66">
      <w:pPr>
        <w:rPr>
          <w:color w:val="062A60" w:themeColor="text1"/>
          <w:sz w:val="22"/>
          <w:szCs w:val="22"/>
        </w:rPr>
      </w:pPr>
    </w:p>
    <w:p w14:paraId="47C762D3" w14:textId="3F62FBDC" w:rsidR="00EB312B" w:rsidRPr="004004F5" w:rsidRDefault="00557A8B" w:rsidP="00CC4C66">
      <w:pPr>
        <w:pStyle w:val="Heading1"/>
        <w:rPr>
          <w:b/>
          <w:bCs/>
          <w:color w:val="062A60" w:themeColor="text1"/>
          <w:sz w:val="28"/>
          <w:szCs w:val="26"/>
        </w:rPr>
      </w:pPr>
      <w:r w:rsidRPr="00557A8B">
        <w:rPr>
          <w:b/>
          <w:bCs/>
          <w:color w:val="062A60" w:themeColor="text1"/>
          <w:sz w:val="28"/>
          <w:szCs w:val="26"/>
        </w:rPr>
        <w:t xml:space="preserve">Specialty Doctor in </w:t>
      </w:r>
      <w:proofErr w:type="spellStart"/>
      <w:r w:rsidRPr="00557A8B">
        <w:rPr>
          <w:b/>
          <w:bCs/>
          <w:color w:val="062A60" w:themeColor="text1"/>
          <w:sz w:val="28"/>
          <w:szCs w:val="26"/>
        </w:rPr>
        <w:t>Orthogeriatrics</w:t>
      </w:r>
      <w:proofErr w:type="spellEnd"/>
      <w:r w:rsidRPr="00557A8B">
        <w:rPr>
          <w:b/>
          <w:bCs/>
          <w:color w:val="062A60" w:themeColor="text1"/>
          <w:sz w:val="28"/>
          <w:szCs w:val="26"/>
        </w:rPr>
        <w:t xml:space="preserve"> role job description essentials</w:t>
      </w:r>
      <w:r>
        <w:rPr>
          <w:b/>
          <w:bCs/>
          <w:color w:val="062A60" w:themeColor="text1"/>
          <w:sz w:val="28"/>
          <w:szCs w:val="26"/>
        </w:rPr>
        <w:t xml:space="preserve"> </w:t>
      </w:r>
    </w:p>
    <w:p w14:paraId="74537021"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Work as part of the multi-disciplinary team, acting as a liaison between emergency department, orthopaedic, anaesthetic, ward, rehabilitation, and community staff</w:t>
      </w:r>
    </w:p>
    <w:p w14:paraId="40019933"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Facilitate cross-divisional communication networks, acting as a focal point for communication and information sharing across multi-professional groups </w:t>
      </w:r>
    </w:p>
    <w:p w14:paraId="185F1312"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Attend daily trauma meetings</w:t>
      </w:r>
    </w:p>
    <w:p w14:paraId="126B4F57"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Assess and optimise patients for theatre, including providing diagnostic, pre-, and post-operative care</w:t>
      </w:r>
    </w:p>
    <w:p w14:paraId="39CF801E"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Liaise with orthopaedic and anaesthetic teams to enable timely orthopaedic surgery</w:t>
      </w:r>
    </w:p>
    <w:p w14:paraId="6872CB9F"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Attend routine MDT meetings</w:t>
      </w:r>
    </w:p>
    <w:p w14:paraId="16FA92F8"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Undertake ongoing medical review during in-patient stay, including management of acute illness, VTE prophylaxis, analgesia, delirium, nutrition, falls and bone health assessment and treatment</w:t>
      </w:r>
    </w:p>
    <w:p w14:paraId="25E4DF67"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Ensure effective patient management plans are created and carried out in a timely manner</w:t>
      </w:r>
    </w:p>
    <w:p w14:paraId="585B4BCE"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 xml:space="preserve">Monitor and document </w:t>
      </w:r>
      <w:r w:rsidRPr="005A725E">
        <w:rPr>
          <w:color w:val="062A60" w:themeColor="text1"/>
          <w:sz w:val="22"/>
          <w:szCs w:val="22"/>
        </w:rPr>
        <w:pgNum/>
      </w:r>
      <w:r w:rsidRPr="005A725E">
        <w:rPr>
          <w:color w:val="062A60" w:themeColor="text1"/>
          <w:sz w:val="22"/>
          <w:szCs w:val="22"/>
        </w:rPr>
        <w:t>rehabilitation progress and identify unexpected changes in progress</w:t>
      </w:r>
    </w:p>
    <w:p w14:paraId="4178126D"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Coordinate discharge planning including liaison with family/carers and community-based teams</w:t>
      </w:r>
    </w:p>
    <w:p w14:paraId="3667AB5A"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Undertake advance care planning</w:t>
      </w:r>
    </w:p>
    <w:p w14:paraId="422567AC"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Be able to manage patients palliatively where appropriate</w:t>
      </w:r>
    </w:p>
    <w:p w14:paraId="3007125E"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Identify and meet the training needs of hip fracture staff </w:t>
      </w:r>
    </w:p>
    <w:p w14:paraId="1A5874AC"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Participate in clinical audit and regular reviews of local NHFD audit data</w:t>
      </w:r>
    </w:p>
    <w:p w14:paraId="4E8099C3" w14:textId="77777777" w:rsidR="005A725E" w:rsidRPr="005A725E" w:rsidRDefault="005A725E" w:rsidP="005A725E">
      <w:pPr>
        <w:pStyle w:val="ListParagraph"/>
        <w:numPr>
          <w:ilvl w:val="0"/>
          <w:numId w:val="18"/>
        </w:numPr>
        <w:spacing w:after="120"/>
        <w:ind w:left="426"/>
        <w:contextualSpacing w:val="0"/>
        <w:rPr>
          <w:color w:val="062A60" w:themeColor="text1"/>
          <w:sz w:val="22"/>
          <w:szCs w:val="22"/>
        </w:rPr>
      </w:pPr>
      <w:r w:rsidRPr="005A725E">
        <w:rPr>
          <w:color w:val="062A60" w:themeColor="text1"/>
          <w:sz w:val="22"/>
          <w:szCs w:val="22"/>
        </w:rPr>
        <w:t>Attend monthly clinical governance meetings as a core MDT member</w:t>
      </w:r>
    </w:p>
    <w:p w14:paraId="6420CC82" w14:textId="77777777" w:rsidR="005A725E" w:rsidRDefault="005A725E">
      <w:pPr>
        <w:rPr>
          <w:rFonts w:asciiTheme="majorHAnsi" w:eastAsiaTheme="majorEastAsia" w:hAnsiTheme="majorHAnsi" w:cstheme="majorBidi"/>
          <w:b/>
          <w:bCs/>
          <w:color w:val="062A60" w:themeColor="text1"/>
          <w:sz w:val="28"/>
          <w:szCs w:val="26"/>
        </w:rPr>
      </w:pPr>
      <w:r>
        <w:rPr>
          <w:b/>
          <w:bCs/>
          <w:color w:val="062A60" w:themeColor="text1"/>
          <w:sz w:val="28"/>
          <w:szCs w:val="26"/>
        </w:rPr>
        <w:br w:type="page"/>
      </w:r>
    </w:p>
    <w:p w14:paraId="74A448FB" w14:textId="1AC6FC23" w:rsidR="00541C04" w:rsidRDefault="004004F5" w:rsidP="004F2B28">
      <w:pPr>
        <w:pStyle w:val="Heading1"/>
        <w:rPr>
          <w:b/>
          <w:bCs/>
          <w:color w:val="062A60" w:themeColor="text1"/>
          <w:sz w:val="28"/>
          <w:szCs w:val="26"/>
        </w:rPr>
      </w:pPr>
      <w:r w:rsidRPr="004004F5">
        <w:rPr>
          <w:b/>
          <w:bCs/>
          <w:color w:val="062A60" w:themeColor="text1"/>
          <w:sz w:val="28"/>
          <w:szCs w:val="26"/>
        </w:rPr>
        <w:lastRenderedPageBreak/>
        <w:t>Example layout of a Job Description for a</w:t>
      </w:r>
      <w:r w:rsidR="00FD398B">
        <w:rPr>
          <w:b/>
          <w:bCs/>
          <w:color w:val="062A60" w:themeColor="text1"/>
          <w:sz w:val="28"/>
          <w:szCs w:val="26"/>
        </w:rPr>
        <w:t xml:space="preserve"> </w:t>
      </w:r>
      <w:r w:rsidR="00FD398B" w:rsidRPr="00FD398B">
        <w:rPr>
          <w:b/>
          <w:bCs/>
          <w:color w:val="062A60" w:themeColor="text1"/>
          <w:sz w:val="28"/>
          <w:szCs w:val="26"/>
        </w:rPr>
        <w:t xml:space="preserve">Specialty Doctor in </w:t>
      </w:r>
      <w:proofErr w:type="spellStart"/>
      <w:r w:rsidR="00FD398B" w:rsidRPr="00FD398B">
        <w:rPr>
          <w:b/>
          <w:bCs/>
          <w:color w:val="062A60" w:themeColor="text1"/>
          <w:sz w:val="28"/>
          <w:szCs w:val="26"/>
        </w:rPr>
        <w:t>Orthogeriatrics</w:t>
      </w:r>
      <w:proofErr w:type="spellEnd"/>
      <w:r w:rsidRPr="004004F5">
        <w:rPr>
          <w:b/>
          <w:bCs/>
          <w:color w:val="062A60" w:themeColor="text1"/>
          <w:sz w:val="28"/>
          <w:szCs w:val="26"/>
        </w:rPr>
        <w:t xml:space="preserve"> </w:t>
      </w:r>
    </w:p>
    <w:p w14:paraId="649D84B7" w14:textId="77777777" w:rsidR="00C33AF7" w:rsidRPr="00C33AF7" w:rsidRDefault="00C33AF7" w:rsidP="00C33AF7">
      <w:pPr>
        <w:spacing w:after="240"/>
        <w:rPr>
          <w:rFonts w:cs="Calibri"/>
          <w:color w:val="062A60" w:themeColor="text1"/>
          <w:highlight w:val="cyan"/>
        </w:rPr>
      </w:pPr>
      <w:r w:rsidRPr="00C33AF7">
        <w:rPr>
          <w:rFonts w:cs="Calibri"/>
          <w:color w:val="062A60" w:themeColor="text1"/>
          <w:highlight w:val="cyan"/>
        </w:rPr>
        <w:t>Those elements highlighted in blue require modification for local use.</w:t>
      </w:r>
    </w:p>
    <w:p w14:paraId="09F95A18" w14:textId="77777777" w:rsidR="00C33AF7" w:rsidRPr="00C33AF7" w:rsidRDefault="00C33AF7" w:rsidP="00C33AF7">
      <w:pPr>
        <w:spacing w:after="240"/>
        <w:rPr>
          <w:rFonts w:cs="Calibri"/>
          <w:b/>
          <w:color w:val="062A60" w:themeColor="text1"/>
        </w:rPr>
      </w:pPr>
      <w:r w:rsidRPr="00C33AF7">
        <w:rPr>
          <w:rFonts w:cs="Calibri"/>
          <w:b/>
          <w:color w:val="062A60" w:themeColor="text1"/>
          <w:highlight w:val="cyan"/>
        </w:rPr>
        <w:t>XXX</w:t>
      </w:r>
      <w:r w:rsidRPr="00C33AF7">
        <w:rPr>
          <w:rFonts w:cs="Calibri"/>
          <w:b/>
          <w:color w:val="062A60" w:themeColor="text1"/>
        </w:rPr>
        <w:t xml:space="preserve"> Hospital NHS Trust/ Board</w:t>
      </w:r>
    </w:p>
    <w:p w14:paraId="1EBF0A1E" w14:textId="613CEA7F" w:rsidR="00FD398B" w:rsidRDefault="00C33AF7" w:rsidP="00FD398B">
      <w:pPr>
        <w:spacing w:after="120"/>
        <w:rPr>
          <w:rFonts w:cs="Calibri"/>
          <w:color w:val="062A60" w:themeColor="text1"/>
          <w:sz w:val="22"/>
          <w:szCs w:val="22"/>
        </w:rPr>
      </w:pPr>
      <w:r w:rsidRPr="004E38C8">
        <w:rPr>
          <w:rFonts w:cs="Calibri"/>
          <w:color w:val="062A60" w:themeColor="text1"/>
          <w:sz w:val="22"/>
          <w:szCs w:val="22"/>
        </w:rPr>
        <w:t xml:space="preserve">Job Title: </w:t>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r>
      <w:r w:rsidR="00FA5442" w:rsidRPr="00FA5442">
        <w:rPr>
          <w:rFonts w:cs="Calibri"/>
          <w:color w:val="062A60" w:themeColor="text1"/>
          <w:sz w:val="22"/>
          <w:szCs w:val="22"/>
        </w:rPr>
        <w:t xml:space="preserve">Speciality Doctor in Orthogeriatric Medicine </w:t>
      </w:r>
    </w:p>
    <w:p w14:paraId="6C5F42E5" w14:textId="429687E6" w:rsidR="00C33AF7" w:rsidRPr="004E38C8" w:rsidRDefault="00C33AF7" w:rsidP="00FD398B">
      <w:pPr>
        <w:spacing w:after="120"/>
        <w:rPr>
          <w:rFonts w:cs="Calibri"/>
          <w:color w:val="062A60" w:themeColor="text1"/>
          <w:sz w:val="22"/>
          <w:szCs w:val="22"/>
        </w:rPr>
      </w:pPr>
      <w:r w:rsidRPr="004E38C8">
        <w:rPr>
          <w:rFonts w:cs="Calibri"/>
          <w:color w:val="062A60" w:themeColor="text1"/>
          <w:sz w:val="22"/>
          <w:szCs w:val="22"/>
        </w:rPr>
        <w:t xml:space="preserve">Grade: </w:t>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r>
      <w:r w:rsidR="001F22F9" w:rsidRPr="001F22F9">
        <w:rPr>
          <w:rFonts w:cs="Calibri"/>
          <w:color w:val="062A60" w:themeColor="text1"/>
          <w:sz w:val="22"/>
          <w:szCs w:val="22"/>
        </w:rPr>
        <w:t>Speciality Doctor</w:t>
      </w:r>
    </w:p>
    <w:p w14:paraId="1D96452D" w14:textId="77777777" w:rsidR="00C33AF7" w:rsidRPr="004E38C8" w:rsidRDefault="00C33AF7" w:rsidP="00FD398B">
      <w:pPr>
        <w:spacing w:after="120"/>
        <w:rPr>
          <w:rFonts w:cs="Calibri"/>
          <w:color w:val="062A60" w:themeColor="text1"/>
          <w:sz w:val="22"/>
          <w:szCs w:val="22"/>
        </w:rPr>
      </w:pPr>
      <w:r w:rsidRPr="004E38C8">
        <w:rPr>
          <w:rFonts w:cs="Calibri"/>
          <w:color w:val="062A60" w:themeColor="text1"/>
          <w:sz w:val="22"/>
          <w:szCs w:val="22"/>
        </w:rPr>
        <w:t xml:space="preserve">Managerial responsible to: </w:t>
      </w:r>
      <w:r w:rsidRPr="004E38C8">
        <w:rPr>
          <w:rFonts w:cs="Calibri"/>
          <w:color w:val="062A60" w:themeColor="text1"/>
          <w:sz w:val="22"/>
          <w:szCs w:val="22"/>
        </w:rPr>
        <w:tab/>
      </w:r>
      <w:r w:rsidRPr="004E38C8">
        <w:rPr>
          <w:rFonts w:cs="Calibri"/>
          <w:color w:val="062A60" w:themeColor="text1"/>
          <w:sz w:val="22"/>
          <w:szCs w:val="22"/>
          <w:highlight w:val="cyan"/>
        </w:rPr>
        <w:t>XXX</w:t>
      </w:r>
      <w:r w:rsidRPr="004E38C8">
        <w:rPr>
          <w:rFonts w:cs="Calibri"/>
          <w:color w:val="062A60" w:themeColor="text1"/>
          <w:sz w:val="22"/>
          <w:szCs w:val="22"/>
        </w:rPr>
        <w:t xml:space="preserve"> Clinical Director </w:t>
      </w:r>
    </w:p>
    <w:p w14:paraId="28E89E19" w14:textId="092376CA" w:rsidR="00C33AF7" w:rsidRPr="004E38C8" w:rsidRDefault="00C33AF7" w:rsidP="00FD398B">
      <w:pPr>
        <w:spacing w:after="120"/>
        <w:rPr>
          <w:rFonts w:cs="Calibri"/>
          <w:color w:val="062A60" w:themeColor="text1"/>
          <w:sz w:val="22"/>
          <w:szCs w:val="22"/>
        </w:rPr>
      </w:pPr>
      <w:r w:rsidRPr="004E38C8">
        <w:rPr>
          <w:rFonts w:cs="Calibri"/>
          <w:color w:val="062A60" w:themeColor="text1"/>
          <w:sz w:val="22"/>
          <w:szCs w:val="22"/>
        </w:rPr>
        <w:t xml:space="preserve">Base/Department: </w:t>
      </w:r>
      <w:r w:rsidRPr="004E38C8">
        <w:rPr>
          <w:rFonts w:cs="Calibri"/>
          <w:color w:val="062A60" w:themeColor="text1"/>
          <w:sz w:val="22"/>
          <w:szCs w:val="22"/>
        </w:rPr>
        <w:tab/>
      </w:r>
      <w:r w:rsidRPr="004E38C8">
        <w:rPr>
          <w:rFonts w:cs="Calibri"/>
          <w:color w:val="062A60" w:themeColor="text1"/>
          <w:sz w:val="22"/>
          <w:szCs w:val="22"/>
        </w:rPr>
        <w:tab/>
        <w:t>Geriatric medicine</w:t>
      </w:r>
    </w:p>
    <w:p w14:paraId="7F05FB3F" w14:textId="3090D31D" w:rsidR="00C33AF7" w:rsidRPr="004E38C8" w:rsidRDefault="00C33AF7" w:rsidP="00FD398B">
      <w:pPr>
        <w:spacing w:after="120"/>
        <w:rPr>
          <w:rFonts w:cs="Calibri"/>
          <w:color w:val="062A60" w:themeColor="text1"/>
          <w:sz w:val="22"/>
          <w:szCs w:val="22"/>
        </w:rPr>
      </w:pPr>
      <w:r w:rsidRPr="004E38C8">
        <w:rPr>
          <w:rFonts w:cs="Calibri"/>
          <w:color w:val="062A60" w:themeColor="text1"/>
          <w:sz w:val="22"/>
          <w:szCs w:val="22"/>
        </w:rPr>
        <w:t xml:space="preserve">Location: </w:t>
      </w:r>
      <w:r w:rsidRPr="004E38C8">
        <w:rPr>
          <w:rFonts w:cs="Calibri"/>
          <w:color w:val="062A60" w:themeColor="text1"/>
          <w:sz w:val="22"/>
          <w:szCs w:val="22"/>
        </w:rPr>
        <w:tab/>
      </w:r>
      <w:r w:rsidRPr="004E38C8">
        <w:rPr>
          <w:rFonts w:cs="Calibri"/>
          <w:color w:val="062A60" w:themeColor="text1"/>
          <w:sz w:val="22"/>
          <w:szCs w:val="22"/>
        </w:rPr>
        <w:tab/>
      </w:r>
      <w:r w:rsidRPr="004E38C8">
        <w:rPr>
          <w:rFonts w:cs="Calibri"/>
          <w:color w:val="062A60" w:themeColor="text1"/>
          <w:sz w:val="22"/>
          <w:szCs w:val="22"/>
        </w:rPr>
        <w:tab/>
        <w:t xml:space="preserve">Name and address of hospital </w:t>
      </w:r>
    </w:p>
    <w:p w14:paraId="1FDA5A8C" w14:textId="65CB1267" w:rsidR="00C33AF7" w:rsidRDefault="00946918" w:rsidP="00FE2CA0">
      <w:pPr>
        <w:pStyle w:val="Heading1"/>
        <w:rPr>
          <w:b/>
          <w:bCs/>
          <w:color w:val="062A60" w:themeColor="text1"/>
          <w:sz w:val="28"/>
          <w:szCs w:val="26"/>
        </w:rPr>
      </w:pPr>
      <w:r w:rsidRPr="00FE2CA0">
        <w:rPr>
          <w:b/>
          <w:bCs/>
          <w:color w:val="062A60" w:themeColor="text1"/>
          <w:sz w:val="28"/>
          <w:szCs w:val="26"/>
        </w:rPr>
        <w:t>Section 1: Hospital trust/board overview</w:t>
      </w:r>
    </w:p>
    <w:p w14:paraId="15C71B20" w14:textId="77777777" w:rsidR="00700DCB" w:rsidRPr="00B7637D" w:rsidRDefault="00700DCB" w:rsidP="00700DCB">
      <w:pPr>
        <w:rPr>
          <w:i/>
          <w:iCs/>
          <w:color w:val="062A60" w:themeColor="text1"/>
          <w:sz w:val="22"/>
          <w:szCs w:val="22"/>
        </w:rPr>
      </w:pPr>
      <w:r w:rsidRPr="00B7637D">
        <w:rPr>
          <w:i/>
          <w:iCs/>
          <w:color w:val="062A60" w:themeColor="text1"/>
          <w:sz w:val="22"/>
          <w:szCs w:val="22"/>
          <w:highlight w:val="cyan"/>
        </w:rPr>
        <w:t>Insert local information here</w:t>
      </w:r>
    </w:p>
    <w:p w14:paraId="59F93D88" w14:textId="4F5FC185" w:rsidR="006453F9" w:rsidRPr="00FE2CA0" w:rsidRDefault="006453F9" w:rsidP="00FE2CA0">
      <w:pPr>
        <w:pStyle w:val="Heading1"/>
        <w:rPr>
          <w:b/>
          <w:bCs/>
          <w:color w:val="062A60" w:themeColor="text1"/>
          <w:sz w:val="28"/>
          <w:szCs w:val="26"/>
        </w:rPr>
      </w:pPr>
      <w:r w:rsidRPr="00FE2CA0">
        <w:rPr>
          <w:b/>
          <w:bCs/>
          <w:color w:val="062A60" w:themeColor="text1"/>
          <w:sz w:val="28"/>
          <w:szCs w:val="26"/>
        </w:rPr>
        <w:t>Section 2: Summary of the post</w:t>
      </w:r>
    </w:p>
    <w:p w14:paraId="13D7A42A" w14:textId="77777777" w:rsidR="006453F9" w:rsidRPr="00CA4422" w:rsidRDefault="006453F9" w:rsidP="00C33AF7">
      <w:pPr>
        <w:rPr>
          <w:rFonts w:cs="Calibri"/>
          <w:b/>
          <w:bCs/>
          <w:color w:val="062A60" w:themeColor="text1"/>
          <w:sz w:val="12"/>
          <w:szCs w:val="12"/>
        </w:rPr>
      </w:pPr>
    </w:p>
    <w:p w14:paraId="5B6A9DB5" w14:textId="77777777" w:rsidR="00EE422D" w:rsidRPr="00EE422D" w:rsidRDefault="00EE422D" w:rsidP="00EE422D">
      <w:pPr>
        <w:rPr>
          <w:color w:val="062A60" w:themeColor="text1"/>
          <w:sz w:val="22"/>
          <w:szCs w:val="22"/>
        </w:rPr>
      </w:pPr>
      <w:r w:rsidRPr="00EE422D">
        <w:rPr>
          <w:color w:val="062A60" w:themeColor="text1"/>
          <w:sz w:val="22"/>
          <w:szCs w:val="22"/>
        </w:rPr>
        <w:t>Job plan: A proposed job plan is attached, although the appointee will be expected to adapt work to fulfil department and trust/board priorities. Individuals wishing to work part time or flexibly are welcomed.</w:t>
      </w:r>
    </w:p>
    <w:p w14:paraId="2CD67BA1" w14:textId="77777777" w:rsidR="00EE422D" w:rsidRDefault="00EE422D" w:rsidP="00EE422D">
      <w:pPr>
        <w:rPr>
          <w:color w:val="062A60" w:themeColor="text1"/>
          <w:sz w:val="22"/>
          <w:szCs w:val="22"/>
        </w:rPr>
      </w:pPr>
    </w:p>
    <w:p w14:paraId="24311C38" w14:textId="64D3CFC4" w:rsidR="00EE422D" w:rsidRPr="00EE422D" w:rsidRDefault="00EE422D" w:rsidP="00EE422D">
      <w:pPr>
        <w:rPr>
          <w:color w:val="062A60" w:themeColor="text1"/>
          <w:sz w:val="22"/>
          <w:szCs w:val="22"/>
        </w:rPr>
      </w:pPr>
      <w:r w:rsidRPr="00EE422D">
        <w:rPr>
          <w:color w:val="062A60" w:themeColor="text1"/>
          <w:sz w:val="22"/>
          <w:szCs w:val="22"/>
        </w:rPr>
        <w:t>On call: There are no on-call duties attached to this post; however, the appointee will be expected to contribute to bank holiday and ‘long weekend’ cover.</w:t>
      </w:r>
    </w:p>
    <w:p w14:paraId="445E89C5" w14:textId="77777777" w:rsidR="00EE422D" w:rsidRDefault="00EE422D" w:rsidP="00EE422D">
      <w:pPr>
        <w:rPr>
          <w:rFonts w:cs="Calibri"/>
          <w:b/>
          <w:bCs/>
          <w:color w:val="062A60" w:themeColor="text1"/>
          <w:sz w:val="22"/>
          <w:szCs w:val="22"/>
          <w:highlight w:val="cyan"/>
        </w:rPr>
      </w:pPr>
    </w:p>
    <w:p w14:paraId="0B1466AA" w14:textId="3B5198C5" w:rsidR="00EE422D" w:rsidRPr="00EE422D" w:rsidRDefault="00EE422D" w:rsidP="00EE422D">
      <w:pPr>
        <w:rPr>
          <w:rFonts w:cs="Calibri"/>
          <w:b/>
          <w:bCs/>
          <w:color w:val="062A60" w:themeColor="text1"/>
          <w:sz w:val="22"/>
          <w:szCs w:val="22"/>
        </w:rPr>
      </w:pPr>
      <w:r w:rsidRPr="00EE422D">
        <w:rPr>
          <w:rFonts w:cs="Calibri"/>
          <w:b/>
          <w:bCs/>
          <w:color w:val="062A60" w:themeColor="text1"/>
          <w:sz w:val="22"/>
          <w:szCs w:val="22"/>
          <w:highlight w:val="cyan"/>
        </w:rPr>
        <w:t>Timetable:</w:t>
      </w:r>
    </w:p>
    <w:p w14:paraId="5BCE3279" w14:textId="77777777" w:rsidR="003F35EB" w:rsidRPr="00FE2CA0" w:rsidRDefault="003F35EB" w:rsidP="00FE2CA0">
      <w:pPr>
        <w:pStyle w:val="Heading1"/>
        <w:rPr>
          <w:b/>
          <w:bCs/>
          <w:color w:val="062A60" w:themeColor="text1"/>
          <w:sz w:val="28"/>
          <w:szCs w:val="26"/>
        </w:rPr>
      </w:pPr>
      <w:r w:rsidRPr="00FE2CA0">
        <w:rPr>
          <w:b/>
          <w:bCs/>
          <w:color w:val="062A60" w:themeColor="text1"/>
          <w:sz w:val="28"/>
          <w:szCs w:val="26"/>
        </w:rPr>
        <w:t>Section 3: Overview of the work of the department</w:t>
      </w:r>
    </w:p>
    <w:p w14:paraId="589B6067" w14:textId="77777777" w:rsidR="003F35EB" w:rsidRPr="00CA4422" w:rsidRDefault="003F35EB" w:rsidP="004E38C8">
      <w:pPr>
        <w:rPr>
          <w:color w:val="062A60" w:themeColor="text1"/>
          <w:sz w:val="12"/>
          <w:szCs w:val="12"/>
        </w:rPr>
      </w:pPr>
    </w:p>
    <w:p w14:paraId="2B5D53C0" w14:textId="77777777" w:rsidR="00DC1DC8" w:rsidRPr="00DC1DC8" w:rsidRDefault="00DC1DC8" w:rsidP="00DC1DC8">
      <w:pPr>
        <w:rPr>
          <w:color w:val="062A60" w:themeColor="text1"/>
          <w:sz w:val="22"/>
          <w:szCs w:val="22"/>
        </w:rPr>
      </w:pPr>
      <w:r w:rsidRPr="00DC1DC8">
        <w:rPr>
          <w:color w:val="062A60" w:themeColor="text1"/>
          <w:sz w:val="22"/>
          <w:szCs w:val="22"/>
        </w:rPr>
        <w:t xml:space="preserve">The </w:t>
      </w:r>
      <w:proofErr w:type="spellStart"/>
      <w:r w:rsidRPr="00DC1DC8">
        <w:rPr>
          <w:color w:val="062A60" w:themeColor="text1"/>
          <w:sz w:val="22"/>
          <w:szCs w:val="22"/>
        </w:rPr>
        <w:t>orthogeriatrics</w:t>
      </w:r>
      <w:proofErr w:type="spellEnd"/>
      <w:r w:rsidRPr="00DC1DC8">
        <w:rPr>
          <w:color w:val="062A60" w:themeColor="text1"/>
          <w:sz w:val="22"/>
          <w:szCs w:val="22"/>
        </w:rPr>
        <w:t xml:space="preserve"> team is responsible for the acute perioperative management of approximately </w:t>
      </w:r>
      <w:r w:rsidRPr="00DC1DC8">
        <w:rPr>
          <w:color w:val="062A60" w:themeColor="text1"/>
          <w:sz w:val="22"/>
          <w:szCs w:val="22"/>
          <w:highlight w:val="cyan"/>
        </w:rPr>
        <w:t>XXX</w:t>
      </w:r>
      <w:r w:rsidRPr="00DC1DC8">
        <w:rPr>
          <w:color w:val="062A60" w:themeColor="text1"/>
          <w:sz w:val="22"/>
          <w:szCs w:val="22"/>
        </w:rPr>
        <w:t xml:space="preserve"> hip fracture patients per year. We also provide medical care to older inpatients with other lower limb and pelvic fragility fractures within the trauma unit. You will be joining a team comprising </w:t>
      </w:r>
      <w:r w:rsidRPr="00DC1DC8">
        <w:rPr>
          <w:color w:val="062A60" w:themeColor="text1"/>
          <w:sz w:val="22"/>
          <w:szCs w:val="22"/>
          <w:highlight w:val="cyan"/>
        </w:rPr>
        <w:t>XXX</w:t>
      </w:r>
      <w:r w:rsidRPr="00DC1DC8">
        <w:rPr>
          <w:color w:val="062A60" w:themeColor="text1"/>
          <w:sz w:val="22"/>
          <w:szCs w:val="22"/>
        </w:rPr>
        <w:t xml:space="preserve"> consultant geriatricians (</w:t>
      </w:r>
      <w:r w:rsidRPr="00DC1DC8">
        <w:rPr>
          <w:color w:val="062A60" w:themeColor="text1"/>
          <w:sz w:val="22"/>
          <w:szCs w:val="22"/>
          <w:highlight w:val="cyan"/>
        </w:rPr>
        <w:t>XXX</w:t>
      </w:r>
      <w:r w:rsidRPr="00DC1DC8">
        <w:rPr>
          <w:color w:val="062A60" w:themeColor="text1"/>
          <w:sz w:val="22"/>
          <w:szCs w:val="22"/>
        </w:rPr>
        <w:t xml:space="preserve"> WTE), </w:t>
      </w:r>
      <w:r w:rsidRPr="00DC1DC8">
        <w:rPr>
          <w:color w:val="062A60" w:themeColor="text1"/>
          <w:sz w:val="22"/>
          <w:szCs w:val="22"/>
          <w:highlight w:val="cyan"/>
        </w:rPr>
        <w:t>XXX</w:t>
      </w:r>
      <w:r w:rsidRPr="00DC1DC8">
        <w:rPr>
          <w:color w:val="062A60" w:themeColor="text1"/>
          <w:sz w:val="22"/>
          <w:szCs w:val="22"/>
        </w:rPr>
        <w:t xml:space="preserve"> trauma/geriatrician fellows (ST3+), </w:t>
      </w:r>
      <w:r w:rsidRPr="00DC1DC8">
        <w:rPr>
          <w:color w:val="062A60" w:themeColor="text1"/>
          <w:sz w:val="22"/>
          <w:szCs w:val="22"/>
          <w:highlight w:val="cyan"/>
        </w:rPr>
        <w:t>XXX</w:t>
      </w:r>
      <w:r w:rsidRPr="00DC1DC8">
        <w:rPr>
          <w:color w:val="062A60" w:themeColor="text1"/>
          <w:sz w:val="22"/>
          <w:szCs w:val="22"/>
        </w:rPr>
        <w:t xml:space="preserve"> GPSTs, </w:t>
      </w:r>
      <w:r w:rsidRPr="00DC1DC8">
        <w:rPr>
          <w:color w:val="062A60" w:themeColor="text1"/>
          <w:sz w:val="22"/>
          <w:szCs w:val="22"/>
          <w:highlight w:val="cyan"/>
        </w:rPr>
        <w:t>XXX</w:t>
      </w:r>
      <w:r w:rsidRPr="00DC1DC8">
        <w:rPr>
          <w:color w:val="062A60" w:themeColor="text1"/>
          <w:sz w:val="22"/>
          <w:szCs w:val="22"/>
        </w:rPr>
        <w:t xml:space="preserve"> trust/board grades, </w:t>
      </w:r>
      <w:r w:rsidRPr="00DC1DC8">
        <w:rPr>
          <w:color w:val="062A60" w:themeColor="text1"/>
          <w:sz w:val="22"/>
          <w:szCs w:val="22"/>
          <w:highlight w:val="cyan"/>
        </w:rPr>
        <w:t>XXX</w:t>
      </w:r>
      <w:r w:rsidRPr="00DC1DC8">
        <w:rPr>
          <w:color w:val="062A60" w:themeColor="text1"/>
          <w:sz w:val="22"/>
          <w:szCs w:val="22"/>
        </w:rPr>
        <w:t xml:space="preserve"> FY1s and </w:t>
      </w:r>
      <w:r w:rsidRPr="00DC1DC8">
        <w:rPr>
          <w:color w:val="062A60" w:themeColor="text1"/>
          <w:sz w:val="22"/>
          <w:szCs w:val="22"/>
          <w:highlight w:val="cyan"/>
        </w:rPr>
        <w:t>XXX</w:t>
      </w:r>
      <w:r w:rsidRPr="00DC1DC8">
        <w:rPr>
          <w:color w:val="062A60" w:themeColor="text1"/>
          <w:sz w:val="22"/>
          <w:szCs w:val="22"/>
        </w:rPr>
        <w:t xml:space="preserve"> specialist nurses (</w:t>
      </w:r>
      <w:r w:rsidRPr="00DC1DC8">
        <w:rPr>
          <w:i/>
          <w:iCs/>
          <w:color w:val="062A60" w:themeColor="text1"/>
          <w:sz w:val="22"/>
          <w:szCs w:val="22"/>
        </w:rPr>
        <w:t>delete/modify as necessary, and explain about configuration of junior doctor cover</w:t>
      </w:r>
      <w:r w:rsidRPr="00DC1DC8">
        <w:rPr>
          <w:color w:val="062A60" w:themeColor="text1"/>
          <w:sz w:val="22"/>
          <w:szCs w:val="22"/>
        </w:rPr>
        <w:t xml:space="preserve">). </w:t>
      </w:r>
    </w:p>
    <w:p w14:paraId="168DF466" w14:textId="77777777" w:rsidR="00DC1DC8" w:rsidRDefault="00DC1DC8" w:rsidP="00DC1DC8">
      <w:pPr>
        <w:rPr>
          <w:color w:val="062A60" w:themeColor="text1"/>
          <w:sz w:val="22"/>
          <w:szCs w:val="22"/>
        </w:rPr>
      </w:pPr>
    </w:p>
    <w:p w14:paraId="3662B14F" w14:textId="353392A8" w:rsidR="00DC1DC8" w:rsidRPr="00DC1DC8" w:rsidRDefault="00DC1DC8" w:rsidP="00DC1DC8">
      <w:pPr>
        <w:rPr>
          <w:color w:val="062A60" w:themeColor="text1"/>
          <w:sz w:val="22"/>
          <w:szCs w:val="22"/>
        </w:rPr>
      </w:pPr>
      <w:r w:rsidRPr="00DC1DC8">
        <w:rPr>
          <w:color w:val="062A60" w:themeColor="text1"/>
          <w:sz w:val="22"/>
          <w:szCs w:val="22"/>
        </w:rPr>
        <w:t xml:space="preserve">The trauma unit is led by </w:t>
      </w:r>
      <w:r w:rsidRPr="00DC1DC8">
        <w:rPr>
          <w:color w:val="062A60" w:themeColor="text1"/>
          <w:sz w:val="22"/>
          <w:szCs w:val="22"/>
          <w:highlight w:val="cyan"/>
        </w:rPr>
        <w:t>XXX</w:t>
      </w:r>
      <w:r w:rsidRPr="00DC1DC8">
        <w:rPr>
          <w:color w:val="062A60" w:themeColor="text1"/>
          <w:sz w:val="22"/>
          <w:szCs w:val="22"/>
        </w:rPr>
        <w:t xml:space="preserve"> experienced band </w:t>
      </w:r>
      <w:r w:rsidRPr="00DC1DC8">
        <w:rPr>
          <w:color w:val="062A60" w:themeColor="text1"/>
          <w:sz w:val="22"/>
          <w:szCs w:val="22"/>
          <w:highlight w:val="cyan"/>
        </w:rPr>
        <w:t>XXX</w:t>
      </w:r>
      <w:r w:rsidRPr="00DC1DC8">
        <w:rPr>
          <w:color w:val="062A60" w:themeColor="text1"/>
          <w:sz w:val="22"/>
          <w:szCs w:val="22"/>
        </w:rPr>
        <w:t xml:space="preserve"> ward managers with the support of a matron. Rehabilitation is provided by experienced trauma physiotherapists, technicians and occupational therapists. Case managers are based on the wards to facilitate discharge of patients. In this locality, we are well supported with community-based rehabilitation pathways. The department has senior management support both within the </w:t>
      </w:r>
      <w:r w:rsidRPr="00DC1DC8">
        <w:rPr>
          <w:color w:val="062A60" w:themeColor="text1"/>
          <w:sz w:val="22"/>
          <w:szCs w:val="22"/>
          <w:highlight w:val="cyan"/>
        </w:rPr>
        <w:t>XXX</w:t>
      </w:r>
      <w:r w:rsidRPr="00DC1DC8">
        <w:rPr>
          <w:color w:val="062A60" w:themeColor="text1"/>
          <w:sz w:val="22"/>
          <w:szCs w:val="22"/>
        </w:rPr>
        <w:t xml:space="preserve"> division and at executive level.</w:t>
      </w:r>
    </w:p>
    <w:p w14:paraId="2EB04083" w14:textId="77777777" w:rsidR="00DC1DC8" w:rsidRDefault="00DC1DC8" w:rsidP="00DC1DC8">
      <w:pPr>
        <w:rPr>
          <w:color w:val="062A60" w:themeColor="text1"/>
          <w:sz w:val="22"/>
          <w:szCs w:val="22"/>
        </w:rPr>
      </w:pPr>
    </w:p>
    <w:p w14:paraId="03390543" w14:textId="5EE5BDD3" w:rsidR="00DC1DC8" w:rsidRPr="00DC1DC8" w:rsidRDefault="00DC1DC8" w:rsidP="00DC1DC8">
      <w:pPr>
        <w:rPr>
          <w:color w:val="062A60" w:themeColor="text1"/>
          <w:sz w:val="22"/>
          <w:szCs w:val="22"/>
        </w:rPr>
      </w:pPr>
      <w:r w:rsidRPr="00DC1DC8">
        <w:rPr>
          <w:color w:val="062A60" w:themeColor="text1"/>
          <w:sz w:val="22"/>
          <w:szCs w:val="22"/>
        </w:rPr>
        <w:t xml:space="preserve">We are privileged to have </w:t>
      </w:r>
      <w:r w:rsidRPr="00DC1DC8">
        <w:rPr>
          <w:color w:val="062A60" w:themeColor="text1"/>
          <w:sz w:val="22"/>
          <w:szCs w:val="22"/>
          <w:highlight w:val="cyan"/>
        </w:rPr>
        <w:t>XXX</w:t>
      </w:r>
      <w:r w:rsidRPr="00DC1DC8">
        <w:rPr>
          <w:color w:val="062A60" w:themeColor="text1"/>
          <w:sz w:val="22"/>
          <w:szCs w:val="22"/>
        </w:rPr>
        <w:t xml:space="preserve"> specialist nurses as part of the team. They are able to carry out clinical assessments, complete data collection and assessment for the NHFD, counsel patients for osteoporosis treatments, and arrange admission for drug treatment. The nurses also run a weekly follow up clinic (</w:t>
      </w:r>
      <w:r w:rsidRPr="00DC1DC8">
        <w:rPr>
          <w:i/>
          <w:iCs/>
          <w:color w:val="062A60" w:themeColor="text1"/>
          <w:sz w:val="22"/>
          <w:szCs w:val="22"/>
        </w:rPr>
        <w:t>delete/modify as needed</w:t>
      </w:r>
      <w:r w:rsidRPr="00DC1DC8">
        <w:rPr>
          <w:color w:val="062A60" w:themeColor="text1"/>
          <w:sz w:val="22"/>
          <w:szCs w:val="22"/>
        </w:rPr>
        <w:t>).</w:t>
      </w:r>
    </w:p>
    <w:p w14:paraId="4FBA1D8A" w14:textId="77777777" w:rsidR="00DC1DC8" w:rsidRDefault="00DC1DC8" w:rsidP="00DC1DC8">
      <w:pPr>
        <w:rPr>
          <w:color w:val="062A60" w:themeColor="text1"/>
          <w:sz w:val="22"/>
          <w:szCs w:val="22"/>
        </w:rPr>
      </w:pPr>
    </w:p>
    <w:p w14:paraId="3D8B7B7C" w14:textId="3AA7BAE8" w:rsidR="00DC1DC8" w:rsidRPr="00DC1DC8" w:rsidRDefault="00DC1DC8" w:rsidP="00DC1DC8">
      <w:pPr>
        <w:rPr>
          <w:color w:val="062A60" w:themeColor="text1"/>
          <w:sz w:val="22"/>
          <w:szCs w:val="22"/>
        </w:rPr>
      </w:pPr>
      <w:r w:rsidRPr="00DC1DC8">
        <w:rPr>
          <w:color w:val="062A60" w:themeColor="text1"/>
          <w:sz w:val="22"/>
          <w:szCs w:val="22"/>
        </w:rPr>
        <w:lastRenderedPageBreak/>
        <w:t xml:space="preserve">The team works collaboratively with senior orthopaedic surgical colleagues to provide shared care across both trauma wards. There are currently </w:t>
      </w:r>
      <w:r w:rsidRPr="00DC1DC8">
        <w:rPr>
          <w:color w:val="062A60" w:themeColor="text1"/>
          <w:sz w:val="22"/>
          <w:szCs w:val="22"/>
          <w:highlight w:val="cyan"/>
        </w:rPr>
        <w:t>XXX</w:t>
      </w:r>
      <w:r w:rsidRPr="00DC1DC8">
        <w:rPr>
          <w:color w:val="062A60" w:themeColor="text1"/>
          <w:sz w:val="22"/>
          <w:szCs w:val="22"/>
        </w:rPr>
        <w:t xml:space="preserve"> orthopaedic consultants who provide acute trauma services. There is a daily multidisciplinary trauma meeting to discuss and prioritise acute trauma admissions and theatre lists. The </w:t>
      </w:r>
      <w:proofErr w:type="spellStart"/>
      <w:r w:rsidRPr="00DC1DC8">
        <w:rPr>
          <w:color w:val="062A60" w:themeColor="text1"/>
          <w:sz w:val="22"/>
          <w:szCs w:val="22"/>
        </w:rPr>
        <w:t>orthogeriatrics</w:t>
      </w:r>
      <w:proofErr w:type="spellEnd"/>
      <w:r w:rsidRPr="00DC1DC8">
        <w:rPr>
          <w:color w:val="062A60" w:themeColor="text1"/>
          <w:sz w:val="22"/>
          <w:szCs w:val="22"/>
        </w:rPr>
        <w:t xml:space="preserve"> team has a well-established presence at these meetings and has formed close links to the trauma anaesthetic team. We also provide clinical experience and/or medical attachments for anaesthetic and geriatric specialist registrars.</w:t>
      </w:r>
    </w:p>
    <w:p w14:paraId="1275A355" w14:textId="77777777" w:rsidR="00DC1DC8" w:rsidRDefault="00DC1DC8" w:rsidP="00DC1DC8">
      <w:pPr>
        <w:rPr>
          <w:color w:val="062A60" w:themeColor="text1"/>
          <w:sz w:val="22"/>
          <w:szCs w:val="22"/>
        </w:rPr>
      </w:pPr>
    </w:p>
    <w:p w14:paraId="2B0D1AF8" w14:textId="320C0702" w:rsidR="00DC1DC8" w:rsidRPr="00DC1DC8" w:rsidRDefault="00DC1DC8" w:rsidP="00DC1DC8">
      <w:pPr>
        <w:rPr>
          <w:color w:val="062A60" w:themeColor="text1"/>
          <w:sz w:val="22"/>
          <w:szCs w:val="22"/>
        </w:rPr>
      </w:pPr>
      <w:r w:rsidRPr="00DC1DC8">
        <w:rPr>
          <w:color w:val="062A60" w:themeColor="text1"/>
          <w:sz w:val="22"/>
          <w:szCs w:val="22"/>
        </w:rPr>
        <w:t xml:space="preserve">Since </w:t>
      </w:r>
      <w:r w:rsidRPr="00DC1DC8">
        <w:rPr>
          <w:color w:val="062A60" w:themeColor="text1"/>
          <w:sz w:val="22"/>
          <w:szCs w:val="22"/>
          <w:highlight w:val="cyan"/>
        </w:rPr>
        <w:t>XXX</w:t>
      </w:r>
      <w:r w:rsidRPr="00DC1DC8">
        <w:rPr>
          <w:color w:val="062A60" w:themeColor="text1"/>
          <w:sz w:val="22"/>
          <w:szCs w:val="22"/>
        </w:rPr>
        <w:t xml:space="preserve">, the trust/board has been a regional tertiary referral centre for major trauma. Currently there are </w:t>
      </w:r>
      <w:r w:rsidRPr="00DC1DC8">
        <w:rPr>
          <w:color w:val="062A60" w:themeColor="text1"/>
          <w:sz w:val="22"/>
          <w:szCs w:val="22"/>
          <w:highlight w:val="cyan"/>
        </w:rPr>
        <w:t>XXX</w:t>
      </w:r>
      <w:r w:rsidRPr="00DC1DC8">
        <w:rPr>
          <w:color w:val="062A60" w:themeColor="text1"/>
          <w:sz w:val="22"/>
          <w:szCs w:val="22"/>
        </w:rPr>
        <w:t xml:space="preserve"> geriatricians who provide liaison review of older patients with major trauma across the trust/board. There are also several perioperative geriatrics clinics (predominantly within GI and vascular surgery) with multidisciplinary team clinic meetings, and recently established peri-operative medicine tutorials(</w:t>
      </w:r>
      <w:r w:rsidRPr="00DC1DC8">
        <w:rPr>
          <w:i/>
          <w:iCs/>
          <w:color w:val="062A60" w:themeColor="text1"/>
          <w:sz w:val="22"/>
          <w:szCs w:val="22"/>
        </w:rPr>
        <w:t>delete/modify as needed</w:t>
      </w:r>
      <w:r w:rsidRPr="00DC1DC8">
        <w:rPr>
          <w:color w:val="062A60" w:themeColor="text1"/>
          <w:sz w:val="22"/>
          <w:szCs w:val="22"/>
        </w:rPr>
        <w:t>).</w:t>
      </w:r>
    </w:p>
    <w:p w14:paraId="30416D7F" w14:textId="77777777" w:rsidR="00DC1DC8" w:rsidRDefault="00DC1DC8" w:rsidP="00DC1DC8">
      <w:pPr>
        <w:rPr>
          <w:color w:val="062A60" w:themeColor="text1"/>
          <w:sz w:val="22"/>
          <w:szCs w:val="22"/>
        </w:rPr>
      </w:pPr>
    </w:p>
    <w:p w14:paraId="30D05B2F" w14:textId="4607B1EB" w:rsidR="00DC1DC8" w:rsidRPr="00DC1DC8" w:rsidRDefault="00DC1DC8" w:rsidP="00DC1DC8">
      <w:pPr>
        <w:rPr>
          <w:color w:val="062A60" w:themeColor="text1"/>
          <w:sz w:val="22"/>
          <w:szCs w:val="22"/>
        </w:rPr>
      </w:pPr>
      <w:r w:rsidRPr="00DC1DC8">
        <w:rPr>
          <w:color w:val="062A60" w:themeColor="text1"/>
          <w:sz w:val="22"/>
          <w:szCs w:val="22"/>
        </w:rPr>
        <w:t xml:space="preserve">Outpatient clinics in osteoporosis and bone health are run by </w:t>
      </w:r>
      <w:r w:rsidRPr="00DC1DC8">
        <w:rPr>
          <w:color w:val="062A60" w:themeColor="text1"/>
          <w:sz w:val="22"/>
          <w:szCs w:val="22"/>
          <w:highlight w:val="cyan"/>
        </w:rPr>
        <w:t>XXX</w:t>
      </w:r>
      <w:r w:rsidRPr="00DC1DC8" w:rsidDel="00D001BA">
        <w:rPr>
          <w:color w:val="062A60" w:themeColor="text1"/>
          <w:sz w:val="22"/>
          <w:szCs w:val="22"/>
        </w:rPr>
        <w:t xml:space="preserve"> </w:t>
      </w:r>
      <w:r w:rsidRPr="00DC1DC8">
        <w:rPr>
          <w:color w:val="062A60" w:themeColor="text1"/>
          <w:sz w:val="22"/>
          <w:szCs w:val="22"/>
        </w:rPr>
        <w:t>consultants. There is no expectation for the postholder to contribute to the running of these clinics, but individual interests can be accommodated.</w:t>
      </w:r>
    </w:p>
    <w:p w14:paraId="341BC4F8" w14:textId="77777777" w:rsidR="00DC1DC8" w:rsidRDefault="00DC1DC8" w:rsidP="00DC1DC8">
      <w:pPr>
        <w:rPr>
          <w:color w:val="062A60" w:themeColor="text1"/>
          <w:sz w:val="22"/>
          <w:szCs w:val="22"/>
        </w:rPr>
      </w:pPr>
    </w:p>
    <w:p w14:paraId="4446F1AA" w14:textId="591274E8" w:rsidR="00DC1DC8" w:rsidRPr="00DC1DC8" w:rsidRDefault="00DC1DC8" w:rsidP="00DC1DC8">
      <w:pPr>
        <w:rPr>
          <w:color w:val="062A60" w:themeColor="text1"/>
          <w:sz w:val="22"/>
          <w:szCs w:val="22"/>
        </w:rPr>
      </w:pPr>
      <w:r w:rsidRPr="00DC1DC8">
        <w:rPr>
          <w:color w:val="062A60" w:themeColor="text1"/>
          <w:sz w:val="22"/>
          <w:szCs w:val="22"/>
        </w:rPr>
        <w:t xml:space="preserve">The department provides undergraduate teaching for </w:t>
      </w:r>
      <w:r w:rsidRPr="00DC1DC8">
        <w:rPr>
          <w:color w:val="062A60" w:themeColor="text1"/>
          <w:sz w:val="22"/>
          <w:szCs w:val="22"/>
          <w:highlight w:val="cyan"/>
        </w:rPr>
        <w:t>XXX</w:t>
      </w:r>
      <w:r w:rsidRPr="00DC1DC8" w:rsidDel="00D001BA">
        <w:rPr>
          <w:color w:val="062A60" w:themeColor="text1"/>
          <w:sz w:val="22"/>
          <w:szCs w:val="22"/>
        </w:rPr>
        <w:t>- and XXX-year</w:t>
      </w:r>
      <w:r w:rsidRPr="00DC1DC8">
        <w:rPr>
          <w:color w:val="062A60" w:themeColor="text1"/>
          <w:sz w:val="22"/>
          <w:szCs w:val="22"/>
        </w:rPr>
        <w:t xml:space="preserve"> medical students, provides online material and tutorials, and supports student examinations.</w:t>
      </w:r>
    </w:p>
    <w:p w14:paraId="0C859210" w14:textId="77777777" w:rsidR="00DC1DC8" w:rsidRDefault="00DC1DC8" w:rsidP="00DC1DC8">
      <w:pPr>
        <w:rPr>
          <w:color w:val="062A60" w:themeColor="text1"/>
          <w:sz w:val="22"/>
          <w:szCs w:val="22"/>
        </w:rPr>
      </w:pPr>
    </w:p>
    <w:p w14:paraId="70B1ED8F" w14:textId="28602C05" w:rsidR="00DC1DC8" w:rsidRPr="00DC1DC8" w:rsidRDefault="00DC1DC8" w:rsidP="00DC1DC8">
      <w:pPr>
        <w:rPr>
          <w:color w:val="062A60" w:themeColor="text1"/>
          <w:sz w:val="22"/>
          <w:szCs w:val="22"/>
        </w:rPr>
      </w:pPr>
      <w:r w:rsidRPr="00DC1DC8">
        <w:rPr>
          <w:color w:val="062A60" w:themeColor="text1"/>
          <w:sz w:val="22"/>
          <w:szCs w:val="22"/>
        </w:rPr>
        <w:t xml:space="preserve">Secretarial support and desk space are provided within the </w:t>
      </w:r>
      <w:r w:rsidRPr="00DC1DC8">
        <w:rPr>
          <w:color w:val="062A60" w:themeColor="text1"/>
          <w:sz w:val="22"/>
          <w:szCs w:val="22"/>
          <w:highlight w:val="cyan"/>
        </w:rPr>
        <w:t>XXX</w:t>
      </w:r>
      <w:r w:rsidRPr="00DC1DC8" w:rsidDel="00D001BA">
        <w:rPr>
          <w:color w:val="062A60" w:themeColor="text1"/>
          <w:sz w:val="22"/>
          <w:szCs w:val="22"/>
        </w:rPr>
        <w:t xml:space="preserve"> </w:t>
      </w:r>
      <w:r w:rsidRPr="00DC1DC8">
        <w:rPr>
          <w:color w:val="062A60" w:themeColor="text1"/>
          <w:sz w:val="22"/>
          <w:szCs w:val="22"/>
        </w:rPr>
        <w:t>offices. There is also access to a small team office and computers located near the trauma unit.</w:t>
      </w:r>
    </w:p>
    <w:p w14:paraId="0D583B08" w14:textId="77777777" w:rsidR="00DC1DC8" w:rsidRDefault="00DC1DC8" w:rsidP="00DC1DC8">
      <w:pPr>
        <w:rPr>
          <w:color w:val="062A60" w:themeColor="text1"/>
          <w:sz w:val="22"/>
          <w:szCs w:val="22"/>
        </w:rPr>
      </w:pPr>
    </w:p>
    <w:p w14:paraId="74F368E1" w14:textId="7B4125E8" w:rsidR="00DC1DC8" w:rsidRPr="00DC1DC8" w:rsidRDefault="00DC1DC8" w:rsidP="00DC1DC8">
      <w:pPr>
        <w:rPr>
          <w:color w:val="062A60" w:themeColor="text1"/>
          <w:sz w:val="22"/>
          <w:szCs w:val="22"/>
        </w:rPr>
      </w:pPr>
      <w:r w:rsidRPr="00DC1DC8">
        <w:rPr>
          <w:color w:val="062A60" w:themeColor="text1"/>
          <w:sz w:val="22"/>
          <w:szCs w:val="22"/>
        </w:rPr>
        <w:t xml:space="preserve">This post will be managed under the </w:t>
      </w:r>
      <w:r w:rsidRPr="00DC1DC8">
        <w:rPr>
          <w:color w:val="062A60" w:themeColor="text1"/>
          <w:sz w:val="22"/>
          <w:szCs w:val="22"/>
          <w:highlight w:val="cyan"/>
        </w:rPr>
        <w:t>XXX</w:t>
      </w:r>
      <w:r w:rsidRPr="00DC1DC8" w:rsidDel="00D001BA">
        <w:rPr>
          <w:color w:val="062A60" w:themeColor="text1"/>
          <w:sz w:val="22"/>
          <w:szCs w:val="22"/>
        </w:rPr>
        <w:t xml:space="preserve"> </w:t>
      </w:r>
      <w:r w:rsidRPr="00DC1DC8">
        <w:rPr>
          <w:color w:val="062A60" w:themeColor="text1"/>
          <w:sz w:val="22"/>
          <w:szCs w:val="22"/>
        </w:rPr>
        <w:t>Division. The postholder can expect to receive peer support and educational, teaching and governance opportunities from the Geriatric Medicine</w:t>
      </w:r>
      <w:r w:rsidRPr="00DC1DC8" w:rsidDel="0046386A">
        <w:rPr>
          <w:color w:val="062A60" w:themeColor="text1"/>
          <w:sz w:val="22"/>
          <w:szCs w:val="22"/>
        </w:rPr>
        <w:t xml:space="preserve"> </w:t>
      </w:r>
      <w:r w:rsidRPr="00DC1DC8">
        <w:rPr>
          <w:color w:val="062A60" w:themeColor="text1"/>
          <w:sz w:val="22"/>
          <w:szCs w:val="22"/>
        </w:rPr>
        <w:t>department as well as from within Trauma and Orthopaedics. The Division of Medicine operates an active postgraduate education programme and all professionals allied to the Division are encouraged to participate.</w:t>
      </w:r>
    </w:p>
    <w:p w14:paraId="58159651" w14:textId="77777777" w:rsidR="00064764" w:rsidRPr="00FE2CA0" w:rsidRDefault="00064764" w:rsidP="00FE2CA0">
      <w:pPr>
        <w:pStyle w:val="Heading1"/>
        <w:rPr>
          <w:b/>
          <w:bCs/>
          <w:color w:val="062A60" w:themeColor="text1"/>
          <w:sz w:val="28"/>
          <w:szCs w:val="26"/>
        </w:rPr>
      </w:pPr>
      <w:r w:rsidRPr="00FE2CA0">
        <w:rPr>
          <w:b/>
          <w:bCs/>
          <w:color w:val="062A60" w:themeColor="text1"/>
          <w:sz w:val="28"/>
          <w:szCs w:val="26"/>
        </w:rPr>
        <w:t xml:space="preserve">Section 4: Location of place of work </w:t>
      </w:r>
    </w:p>
    <w:p w14:paraId="57810821" w14:textId="77777777" w:rsidR="006574BA" w:rsidRPr="00CA4422" w:rsidRDefault="006574BA" w:rsidP="006574BA">
      <w:pPr>
        <w:rPr>
          <w:sz w:val="12"/>
          <w:szCs w:val="12"/>
          <w:lang w:eastAsia="en-GB"/>
        </w:rPr>
      </w:pPr>
    </w:p>
    <w:p w14:paraId="684830EE" w14:textId="77777777" w:rsidR="006574BA" w:rsidRPr="006574BA" w:rsidRDefault="006574BA" w:rsidP="006574BA">
      <w:pPr>
        <w:rPr>
          <w:color w:val="062A60" w:themeColor="text1"/>
          <w:sz w:val="22"/>
          <w:szCs w:val="22"/>
        </w:rPr>
      </w:pPr>
      <w:r w:rsidRPr="00B7637D">
        <w:rPr>
          <w:rFonts w:cs="Calibri"/>
          <w:i/>
          <w:iCs/>
          <w:color w:val="062A60" w:themeColor="text1"/>
          <w:sz w:val="22"/>
          <w:szCs w:val="22"/>
          <w:highlight w:val="cyan"/>
        </w:rPr>
        <w:t>Insert details of the department, location within the hospital, office space, and site map if appropriate</w:t>
      </w:r>
      <w:r w:rsidRPr="006574BA">
        <w:rPr>
          <w:rFonts w:cs="Calibri"/>
          <w:i/>
          <w:iCs/>
          <w:color w:val="062A60" w:themeColor="text1"/>
          <w:sz w:val="22"/>
          <w:szCs w:val="22"/>
        </w:rPr>
        <w:t>.</w:t>
      </w:r>
    </w:p>
    <w:p w14:paraId="3A2BBBD0" w14:textId="77777777" w:rsidR="00785EDB" w:rsidRPr="00FE2CA0" w:rsidRDefault="00785EDB" w:rsidP="00FE2CA0">
      <w:pPr>
        <w:pStyle w:val="Heading1"/>
        <w:rPr>
          <w:b/>
          <w:bCs/>
          <w:color w:val="062A60" w:themeColor="text1"/>
          <w:sz w:val="28"/>
          <w:szCs w:val="26"/>
        </w:rPr>
      </w:pPr>
      <w:r w:rsidRPr="00FE2CA0">
        <w:rPr>
          <w:b/>
          <w:bCs/>
          <w:color w:val="062A60" w:themeColor="text1"/>
          <w:sz w:val="28"/>
          <w:szCs w:val="26"/>
        </w:rPr>
        <w:t>Section 5: Duties of the post</w:t>
      </w:r>
    </w:p>
    <w:p w14:paraId="02C7A80F" w14:textId="77777777" w:rsidR="00BC1B29" w:rsidRPr="00CA4422" w:rsidRDefault="00BC1B29" w:rsidP="00785EDB">
      <w:pPr>
        <w:rPr>
          <w:rFonts w:cs="Calibri"/>
          <w:b/>
          <w:bCs/>
          <w:color w:val="062A60" w:themeColor="text1"/>
          <w:sz w:val="12"/>
          <w:szCs w:val="12"/>
        </w:rPr>
      </w:pPr>
    </w:p>
    <w:p w14:paraId="30B5668B" w14:textId="65F6E23E" w:rsidR="00785EDB" w:rsidRPr="00BF6AA8" w:rsidRDefault="00BC1B29" w:rsidP="00BF6AA8">
      <w:pPr>
        <w:pStyle w:val="ListParagraph"/>
        <w:numPr>
          <w:ilvl w:val="0"/>
          <w:numId w:val="19"/>
        </w:numPr>
        <w:spacing w:after="120"/>
        <w:ind w:left="426" w:hanging="426"/>
        <w:rPr>
          <w:b/>
          <w:bCs/>
          <w:color w:val="062A60" w:themeColor="text1"/>
          <w:sz w:val="22"/>
          <w:szCs w:val="22"/>
        </w:rPr>
      </w:pPr>
      <w:r w:rsidRPr="00BF6AA8">
        <w:rPr>
          <w:b/>
          <w:bCs/>
          <w:color w:val="062A60" w:themeColor="text1"/>
          <w:sz w:val="22"/>
          <w:szCs w:val="22"/>
        </w:rPr>
        <w:t>Clinical</w:t>
      </w:r>
    </w:p>
    <w:p w14:paraId="7FF579AF"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Emergency duties (including emergency work carried out during or arising from on call)</w:t>
      </w:r>
    </w:p>
    <w:p w14:paraId="074A2604"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Assessment of acute admissions</w:t>
      </w:r>
    </w:p>
    <w:p w14:paraId="42A1093F"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Pre- and post-operative care</w:t>
      </w:r>
    </w:p>
    <w:p w14:paraId="36EC8CA8"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Ward rounds</w:t>
      </w:r>
    </w:p>
    <w:p w14:paraId="2BDCC98C"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Family communication</w:t>
      </w:r>
    </w:p>
    <w:p w14:paraId="502CC265"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Team communication</w:t>
      </w:r>
    </w:p>
    <w:p w14:paraId="602A81EB"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Multi-disciplinary meetings about direct patient care</w:t>
      </w:r>
    </w:p>
    <w:p w14:paraId="59C6FD6B"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Outpatient clinics</w:t>
      </w:r>
    </w:p>
    <w:p w14:paraId="41F4E509" w14:textId="77777777" w:rsidR="00F43CA4" w:rsidRPr="00F43CA4" w:rsidRDefault="00F43CA4" w:rsidP="00F43CA4">
      <w:pPr>
        <w:pStyle w:val="ListParagraph"/>
        <w:numPr>
          <w:ilvl w:val="0"/>
          <w:numId w:val="18"/>
        </w:numPr>
        <w:spacing w:after="120"/>
        <w:ind w:left="426"/>
        <w:contextualSpacing w:val="0"/>
        <w:rPr>
          <w:color w:val="062A60" w:themeColor="text1"/>
          <w:sz w:val="22"/>
          <w:szCs w:val="22"/>
        </w:rPr>
      </w:pPr>
      <w:r w:rsidRPr="00F43CA4">
        <w:rPr>
          <w:color w:val="062A60" w:themeColor="text1"/>
          <w:sz w:val="22"/>
          <w:szCs w:val="22"/>
        </w:rPr>
        <w:t>Administration directly related to patient care e.g. referrals, notes, etc.</w:t>
      </w:r>
    </w:p>
    <w:p w14:paraId="7D2FABD0" w14:textId="77777777" w:rsidR="00F43CA4" w:rsidRPr="00F43CA4" w:rsidRDefault="00F43CA4" w:rsidP="00F43CA4">
      <w:pPr>
        <w:rPr>
          <w:color w:val="062A60" w:themeColor="text1"/>
          <w:sz w:val="22"/>
          <w:szCs w:val="22"/>
        </w:rPr>
      </w:pPr>
      <w:r w:rsidRPr="00F43CA4">
        <w:rPr>
          <w:color w:val="062A60" w:themeColor="text1"/>
          <w:sz w:val="22"/>
          <w:szCs w:val="22"/>
        </w:rPr>
        <w:lastRenderedPageBreak/>
        <w:t>All employees need to ensure their mandatory training is kept up to date. All have an individual responsibility to adhere to the Infection Control Policy and to protect themselves, patients, visitors and colleagues from the risk of infection. Individual responsibility includes the requirement to attend training at intervals determined by the trust/board, and understand infection control issues as they pertain to their workplace. They will report any identified infection risk and take necessary precautions/actions to prevent transmission.</w:t>
      </w:r>
    </w:p>
    <w:p w14:paraId="5D83AE68" w14:textId="77777777" w:rsidR="00F43CA4" w:rsidRDefault="00F43CA4" w:rsidP="00BF6AA8">
      <w:pPr>
        <w:rPr>
          <w:rFonts w:cs="Calibri"/>
          <w:color w:val="062A60" w:themeColor="text1"/>
          <w:sz w:val="22"/>
          <w:szCs w:val="22"/>
        </w:rPr>
      </w:pPr>
    </w:p>
    <w:p w14:paraId="3E26856F" w14:textId="77777777" w:rsidR="00F43CA4" w:rsidRPr="00F43CA4" w:rsidRDefault="00BF6AA8" w:rsidP="00244523">
      <w:pPr>
        <w:pStyle w:val="ListParagraph"/>
        <w:numPr>
          <w:ilvl w:val="0"/>
          <w:numId w:val="19"/>
        </w:numPr>
        <w:spacing w:after="120"/>
        <w:ind w:left="426" w:hanging="426"/>
        <w:rPr>
          <w:rFonts w:cs="Calibri"/>
          <w:color w:val="062A60" w:themeColor="text1"/>
          <w:sz w:val="22"/>
          <w:szCs w:val="22"/>
        </w:rPr>
      </w:pPr>
      <w:r w:rsidRPr="00F43CA4">
        <w:rPr>
          <w:b/>
          <w:bCs/>
          <w:color w:val="062A60" w:themeColor="text1"/>
          <w:sz w:val="22"/>
          <w:szCs w:val="22"/>
        </w:rPr>
        <w:t xml:space="preserve">Teaching </w:t>
      </w:r>
    </w:p>
    <w:p w14:paraId="0A686B45" w14:textId="381716CD" w:rsidR="00D832F6" w:rsidRDefault="00D832F6" w:rsidP="00F43CA4">
      <w:pPr>
        <w:spacing w:after="120"/>
        <w:rPr>
          <w:rFonts w:cs="Calibri"/>
          <w:color w:val="062A60" w:themeColor="text1"/>
          <w:sz w:val="22"/>
          <w:szCs w:val="22"/>
        </w:rPr>
      </w:pPr>
      <w:r w:rsidRPr="00D832F6">
        <w:rPr>
          <w:rFonts w:cs="Calibri"/>
          <w:color w:val="062A60" w:themeColor="text1"/>
          <w:sz w:val="22"/>
          <w:szCs w:val="22"/>
        </w:rPr>
        <w:t>The postholder will be expected to help teach aspects of diagnosis, treatment and management of diseases relative to older people, to junior medical staff, nursing staff, other allied health professionals and medical students. The post holder will be expected to undertake training in how to teach (see study leave below).</w:t>
      </w:r>
    </w:p>
    <w:p w14:paraId="5E59F03B" w14:textId="77777777" w:rsidR="00BF6AA8" w:rsidRPr="00BF6AA8" w:rsidRDefault="00BF6AA8" w:rsidP="00BF6AA8">
      <w:pPr>
        <w:rPr>
          <w:rFonts w:cs="Calibri"/>
          <w:color w:val="062A60" w:themeColor="text1"/>
          <w:sz w:val="22"/>
          <w:szCs w:val="22"/>
        </w:rPr>
      </w:pPr>
    </w:p>
    <w:p w14:paraId="333E9721" w14:textId="77777777" w:rsidR="00BF6AA8" w:rsidRPr="00BF6AA8" w:rsidRDefault="00BF6AA8" w:rsidP="00BF6AA8">
      <w:pPr>
        <w:pStyle w:val="ListParagraph"/>
        <w:numPr>
          <w:ilvl w:val="0"/>
          <w:numId w:val="19"/>
        </w:numPr>
        <w:spacing w:after="120"/>
        <w:ind w:left="426" w:hanging="426"/>
        <w:rPr>
          <w:b/>
          <w:bCs/>
          <w:color w:val="062A60" w:themeColor="text1"/>
          <w:sz w:val="22"/>
          <w:szCs w:val="22"/>
        </w:rPr>
      </w:pPr>
      <w:r w:rsidRPr="00BF6AA8">
        <w:rPr>
          <w:b/>
          <w:bCs/>
          <w:color w:val="062A60" w:themeColor="text1"/>
          <w:sz w:val="22"/>
          <w:szCs w:val="22"/>
        </w:rPr>
        <w:t>Clinical Governance and Audit</w:t>
      </w:r>
    </w:p>
    <w:p w14:paraId="66FBF888" w14:textId="77777777" w:rsidR="00C67D1E" w:rsidRPr="00C67D1E" w:rsidRDefault="00C67D1E" w:rsidP="00C67D1E">
      <w:pPr>
        <w:rPr>
          <w:color w:val="062A60" w:themeColor="text1"/>
          <w:sz w:val="22"/>
          <w:szCs w:val="22"/>
          <w:lang w:val="en-US"/>
        </w:rPr>
      </w:pPr>
      <w:r w:rsidRPr="00C67D1E">
        <w:rPr>
          <w:color w:val="062A60" w:themeColor="text1"/>
          <w:sz w:val="22"/>
          <w:szCs w:val="22"/>
          <w:lang w:val="en-US"/>
        </w:rPr>
        <w:t xml:space="preserve">The postholder will be required to participate in and contribute to clinical audit in line with the requirements of departmental clinical governance. </w:t>
      </w:r>
    </w:p>
    <w:p w14:paraId="6B7A6274" w14:textId="77777777" w:rsidR="00C67D1E" w:rsidRPr="00C67D1E" w:rsidRDefault="00C67D1E" w:rsidP="00C67D1E">
      <w:pPr>
        <w:rPr>
          <w:color w:val="062A60" w:themeColor="text1"/>
          <w:sz w:val="22"/>
          <w:szCs w:val="22"/>
          <w:lang w:val="en-US"/>
        </w:rPr>
      </w:pPr>
    </w:p>
    <w:p w14:paraId="511FEF4E" w14:textId="77777777" w:rsidR="00C67D1E" w:rsidRPr="00C67D1E" w:rsidRDefault="00C67D1E" w:rsidP="00C67D1E">
      <w:pPr>
        <w:rPr>
          <w:color w:val="062A60" w:themeColor="text1"/>
          <w:sz w:val="22"/>
          <w:szCs w:val="22"/>
          <w:lang w:val="en-US"/>
        </w:rPr>
      </w:pPr>
      <w:r w:rsidRPr="00C67D1E">
        <w:rPr>
          <w:color w:val="062A60" w:themeColor="text1"/>
          <w:sz w:val="22"/>
          <w:szCs w:val="22"/>
          <w:lang w:val="en-US"/>
        </w:rPr>
        <w:t>The postholder will need a sound understanding of clinical governance and clinical risk. They will aattend monthly clinical governance meetings as a core MDT member and rroutinely review the Trust/board’s NHFD audit data to monitor performance.</w:t>
      </w:r>
    </w:p>
    <w:p w14:paraId="2CE37F68" w14:textId="77777777" w:rsidR="00C67D1E" w:rsidRDefault="00C67D1E" w:rsidP="00C67D1E">
      <w:pPr>
        <w:rPr>
          <w:color w:val="062A60" w:themeColor="text1"/>
          <w:sz w:val="22"/>
          <w:szCs w:val="22"/>
          <w:lang w:val="en-US"/>
        </w:rPr>
      </w:pPr>
    </w:p>
    <w:p w14:paraId="512C6438" w14:textId="7EA8CD93" w:rsidR="00C67D1E" w:rsidRPr="00C67D1E" w:rsidRDefault="00C67D1E" w:rsidP="00C67D1E">
      <w:pPr>
        <w:rPr>
          <w:color w:val="062A60" w:themeColor="text1"/>
          <w:sz w:val="22"/>
          <w:szCs w:val="22"/>
          <w:lang w:val="en-US"/>
        </w:rPr>
      </w:pPr>
      <w:r w:rsidRPr="00C67D1E">
        <w:rPr>
          <w:color w:val="062A60" w:themeColor="text1"/>
          <w:sz w:val="22"/>
          <w:szCs w:val="22"/>
          <w:lang w:val="en-US"/>
        </w:rPr>
        <w:t>The postholder will need to be aware of and comply with the local risk management strategies and ensure any incidents/ complaints are managed and reported according to Trust/board policy.</w:t>
      </w:r>
    </w:p>
    <w:p w14:paraId="20A83732" w14:textId="77777777" w:rsidR="00C67D1E" w:rsidRDefault="00C67D1E" w:rsidP="00C67D1E">
      <w:pPr>
        <w:rPr>
          <w:color w:val="062A60" w:themeColor="text1"/>
          <w:sz w:val="22"/>
          <w:szCs w:val="22"/>
          <w:lang w:val="en-US"/>
        </w:rPr>
      </w:pPr>
    </w:p>
    <w:p w14:paraId="2F0D8CDD" w14:textId="2E9B8E20" w:rsidR="00C67D1E" w:rsidRPr="00C67D1E" w:rsidRDefault="00C67D1E" w:rsidP="00C67D1E">
      <w:pPr>
        <w:rPr>
          <w:color w:val="062A60" w:themeColor="text1"/>
          <w:sz w:val="22"/>
          <w:szCs w:val="22"/>
          <w:lang w:val="en-US"/>
        </w:rPr>
      </w:pPr>
      <w:r w:rsidRPr="00C67D1E">
        <w:rPr>
          <w:color w:val="062A60" w:themeColor="text1"/>
          <w:sz w:val="22"/>
          <w:szCs w:val="22"/>
          <w:lang w:val="en-US"/>
        </w:rPr>
        <w:t>They will strictly observe a personal duty of care in line with local and Trust/board infection control policies when carrying out all interventions with patients.</w:t>
      </w:r>
    </w:p>
    <w:p w14:paraId="5105CFA6" w14:textId="77777777" w:rsidR="00C67D1E" w:rsidRPr="00BF6AA8" w:rsidRDefault="00C67D1E" w:rsidP="00BF6AA8">
      <w:pPr>
        <w:rPr>
          <w:rFonts w:cs="Calibri"/>
          <w:color w:val="062A60" w:themeColor="text1"/>
          <w:sz w:val="22"/>
          <w:szCs w:val="22"/>
        </w:rPr>
      </w:pPr>
    </w:p>
    <w:p w14:paraId="44BBD25B" w14:textId="61DD850E" w:rsidR="00BF6AA8" w:rsidRPr="00BF6AA8" w:rsidRDefault="00BF6AA8" w:rsidP="00BF6AA8">
      <w:pPr>
        <w:pStyle w:val="ListParagraph"/>
        <w:numPr>
          <w:ilvl w:val="0"/>
          <w:numId w:val="19"/>
        </w:numPr>
        <w:spacing w:after="120"/>
        <w:ind w:left="426" w:hanging="426"/>
        <w:rPr>
          <w:b/>
          <w:bCs/>
          <w:color w:val="062A60" w:themeColor="text1"/>
          <w:sz w:val="22"/>
          <w:szCs w:val="22"/>
        </w:rPr>
      </w:pPr>
      <w:r w:rsidRPr="00BF6AA8">
        <w:rPr>
          <w:b/>
          <w:bCs/>
          <w:color w:val="062A60" w:themeColor="text1"/>
          <w:sz w:val="22"/>
          <w:szCs w:val="22"/>
        </w:rPr>
        <w:t>Continuing Medical Education and Research</w:t>
      </w:r>
    </w:p>
    <w:p w14:paraId="5F2E7B54" w14:textId="77777777" w:rsidR="00037B0B" w:rsidRPr="00037B0B" w:rsidRDefault="00037B0B" w:rsidP="00037B0B">
      <w:pPr>
        <w:rPr>
          <w:color w:val="062A60" w:themeColor="text1"/>
          <w:sz w:val="22"/>
          <w:szCs w:val="22"/>
          <w:lang w:eastAsia="en-GB"/>
        </w:rPr>
      </w:pPr>
      <w:r w:rsidRPr="00037B0B">
        <w:rPr>
          <w:color w:val="062A60" w:themeColor="text1"/>
          <w:sz w:val="22"/>
          <w:szCs w:val="22"/>
          <w:lang w:eastAsia="en-GB"/>
        </w:rPr>
        <w:t xml:space="preserve">It is important for the postholder to keep their practice up to date, ensuring they are abreast of current knowledge/legislation and developments in their speciality. The appointee is expected to participate fully in CME/CPD and will be actively encouraged and provided with protected time to pursue career progression through the </w:t>
      </w:r>
      <w:r w:rsidRPr="00037B0B">
        <w:rPr>
          <w:i/>
          <w:iCs/>
          <w:color w:val="062A60" w:themeColor="text1"/>
          <w:sz w:val="22"/>
          <w:szCs w:val="22"/>
          <w:lang w:eastAsia="en-GB"/>
        </w:rPr>
        <w:t>Certificate of Eligibility for Specialist Registration (CESR)</w:t>
      </w:r>
      <w:r w:rsidRPr="00037B0B">
        <w:rPr>
          <w:color w:val="062A60" w:themeColor="text1"/>
          <w:sz w:val="22"/>
          <w:szCs w:val="22"/>
          <w:lang w:eastAsia="en-GB"/>
        </w:rPr>
        <w:t xml:space="preserve"> process. </w:t>
      </w:r>
    </w:p>
    <w:p w14:paraId="12326B44" w14:textId="77777777" w:rsidR="00037B0B" w:rsidRDefault="00037B0B" w:rsidP="00037B0B">
      <w:pPr>
        <w:rPr>
          <w:color w:val="062A60" w:themeColor="text1"/>
          <w:sz w:val="22"/>
          <w:szCs w:val="22"/>
          <w:lang w:eastAsia="en-GB"/>
        </w:rPr>
      </w:pPr>
    </w:p>
    <w:p w14:paraId="153E2521" w14:textId="493BB242" w:rsidR="00037B0B" w:rsidRPr="00037B0B" w:rsidRDefault="00037B0B" w:rsidP="00037B0B">
      <w:pPr>
        <w:rPr>
          <w:color w:val="062A60" w:themeColor="text1"/>
          <w:sz w:val="22"/>
          <w:szCs w:val="22"/>
          <w:lang w:eastAsia="en-GB"/>
        </w:rPr>
      </w:pPr>
      <w:r w:rsidRPr="00037B0B">
        <w:rPr>
          <w:color w:val="062A60" w:themeColor="text1"/>
          <w:sz w:val="22"/>
          <w:szCs w:val="22"/>
          <w:lang w:eastAsia="en-GB"/>
        </w:rPr>
        <w:t>Time off for study leave and to attend courses may be granted at the discretion of the Clinical Director and in accordance with the trust/board policy. This is subject to leave being planned well in advance – at least six weeks’ notice is required – and provided the clinical service is covered.  A Study Leave Approval Form must be completed, and authorised by the Consultant and Clinical Director.</w:t>
      </w:r>
    </w:p>
    <w:p w14:paraId="30A363F1" w14:textId="77777777" w:rsidR="00037B0B" w:rsidRDefault="00037B0B" w:rsidP="00037B0B">
      <w:pPr>
        <w:rPr>
          <w:color w:val="062A60" w:themeColor="text1"/>
          <w:sz w:val="22"/>
          <w:szCs w:val="22"/>
          <w:lang w:eastAsia="en-GB"/>
        </w:rPr>
      </w:pPr>
    </w:p>
    <w:p w14:paraId="0C230DC7" w14:textId="3349C8A6" w:rsidR="00037B0B" w:rsidRPr="00037B0B" w:rsidRDefault="00037B0B" w:rsidP="00037B0B">
      <w:pPr>
        <w:rPr>
          <w:color w:val="062A60" w:themeColor="text1"/>
          <w:sz w:val="22"/>
          <w:szCs w:val="22"/>
          <w:lang w:eastAsia="en-GB"/>
        </w:rPr>
      </w:pPr>
      <w:r w:rsidRPr="00037B0B">
        <w:rPr>
          <w:color w:val="062A60" w:themeColor="text1"/>
          <w:sz w:val="22"/>
          <w:szCs w:val="22"/>
          <w:lang w:eastAsia="en-GB"/>
        </w:rPr>
        <w:t xml:space="preserve">Participation in postgraduate activities of the University of </w:t>
      </w:r>
      <w:r w:rsidRPr="00037B0B">
        <w:rPr>
          <w:color w:val="062A60" w:themeColor="text1"/>
          <w:sz w:val="22"/>
          <w:szCs w:val="22"/>
          <w:highlight w:val="cyan"/>
          <w:lang w:eastAsia="en-GB"/>
        </w:rPr>
        <w:t>XXXX</w:t>
      </w:r>
      <w:r w:rsidRPr="00037B0B">
        <w:rPr>
          <w:color w:val="062A60" w:themeColor="text1"/>
          <w:sz w:val="22"/>
          <w:szCs w:val="22"/>
          <w:lang w:eastAsia="en-GB"/>
        </w:rPr>
        <w:t xml:space="preserve"> is encouraged, including its very active postgraduate training department, led by the Dean of </w:t>
      </w:r>
      <w:r w:rsidRPr="00037B0B">
        <w:rPr>
          <w:color w:val="062A60" w:themeColor="text1"/>
          <w:sz w:val="22"/>
          <w:szCs w:val="22"/>
          <w:highlight w:val="cyan"/>
          <w:lang w:eastAsia="en-GB"/>
        </w:rPr>
        <w:t>XXXX</w:t>
      </w:r>
      <w:r w:rsidRPr="00037B0B">
        <w:rPr>
          <w:color w:val="062A60" w:themeColor="text1"/>
          <w:sz w:val="22"/>
          <w:szCs w:val="22"/>
          <w:lang w:eastAsia="en-GB"/>
        </w:rPr>
        <w:t>.</w:t>
      </w:r>
    </w:p>
    <w:p w14:paraId="6EC6DA4C" w14:textId="77777777" w:rsidR="00037B0B" w:rsidRDefault="00037B0B" w:rsidP="00037B0B">
      <w:pPr>
        <w:rPr>
          <w:color w:val="062A60" w:themeColor="text1"/>
          <w:sz w:val="22"/>
          <w:szCs w:val="22"/>
          <w:lang w:eastAsia="en-GB"/>
        </w:rPr>
      </w:pPr>
    </w:p>
    <w:p w14:paraId="37D433E8" w14:textId="073DF403" w:rsidR="00037B0B" w:rsidRPr="00037B0B" w:rsidRDefault="00037B0B" w:rsidP="00037B0B">
      <w:pPr>
        <w:rPr>
          <w:color w:val="062A60" w:themeColor="text1"/>
          <w:sz w:val="22"/>
          <w:szCs w:val="22"/>
          <w:lang w:eastAsia="en-GB"/>
        </w:rPr>
      </w:pPr>
      <w:r w:rsidRPr="00037B0B">
        <w:rPr>
          <w:color w:val="062A60" w:themeColor="text1"/>
          <w:sz w:val="22"/>
          <w:szCs w:val="22"/>
          <w:lang w:eastAsia="en-GB"/>
        </w:rPr>
        <w:t xml:space="preserve">Both personal clinical research and participation in current research programmes is encouraged – in particular, existing research activities linked to trauma, orthopaedics and </w:t>
      </w:r>
      <w:proofErr w:type="spellStart"/>
      <w:r w:rsidRPr="00037B0B">
        <w:rPr>
          <w:color w:val="062A60" w:themeColor="text1"/>
          <w:sz w:val="22"/>
          <w:szCs w:val="22"/>
          <w:lang w:eastAsia="en-GB"/>
        </w:rPr>
        <w:t>orthogeriatrics</w:t>
      </w:r>
      <w:proofErr w:type="spellEnd"/>
      <w:r w:rsidRPr="00037B0B">
        <w:rPr>
          <w:color w:val="062A60" w:themeColor="text1"/>
          <w:sz w:val="22"/>
          <w:szCs w:val="22"/>
          <w:lang w:eastAsia="en-GB"/>
        </w:rPr>
        <w:t>. For this, good clinical practice (GCP) certification should be maintained.</w:t>
      </w:r>
    </w:p>
    <w:p w14:paraId="006882C4" w14:textId="77777777" w:rsidR="00037B0B" w:rsidRDefault="00037B0B" w:rsidP="00037B0B">
      <w:pPr>
        <w:rPr>
          <w:rFonts w:cs="Calibri"/>
          <w:color w:val="062A60" w:themeColor="text1"/>
          <w:sz w:val="22"/>
          <w:szCs w:val="22"/>
        </w:rPr>
      </w:pPr>
    </w:p>
    <w:p w14:paraId="62D80FFD" w14:textId="5DB19330" w:rsidR="00037B0B" w:rsidRDefault="00037B0B" w:rsidP="00037B0B">
      <w:pPr>
        <w:rPr>
          <w:rFonts w:cs="Calibri"/>
          <w:color w:val="062A60" w:themeColor="text1"/>
          <w:sz w:val="22"/>
          <w:szCs w:val="22"/>
        </w:rPr>
      </w:pPr>
      <w:r w:rsidRPr="00037B0B">
        <w:rPr>
          <w:rFonts w:cs="Calibri"/>
          <w:color w:val="062A60" w:themeColor="text1"/>
          <w:sz w:val="22"/>
          <w:szCs w:val="22"/>
        </w:rPr>
        <w:lastRenderedPageBreak/>
        <w:t>There are professionally staffed medical libraries in the Medical Postgraduate Centre at the hospital, with a rapid service between these and the University Library. The libraries are at the forefront of developments in electronic knowledge delivery, with a (chargeable) computer literature search facility, as well as links to other networks.</w:t>
      </w:r>
    </w:p>
    <w:p w14:paraId="5229C7D1" w14:textId="77777777" w:rsidR="00C67D1E" w:rsidRDefault="00C67D1E" w:rsidP="00037B0B">
      <w:pPr>
        <w:rPr>
          <w:rFonts w:cs="Calibri"/>
          <w:color w:val="062A60" w:themeColor="text1"/>
          <w:sz w:val="22"/>
          <w:szCs w:val="22"/>
        </w:rPr>
      </w:pPr>
    </w:p>
    <w:p w14:paraId="16BD50B2" w14:textId="77777777" w:rsidR="00EE70D1" w:rsidRPr="00EE70D1" w:rsidRDefault="00EE70D1" w:rsidP="00EE70D1">
      <w:pPr>
        <w:pStyle w:val="ListParagraph"/>
        <w:numPr>
          <w:ilvl w:val="0"/>
          <w:numId w:val="19"/>
        </w:numPr>
        <w:spacing w:after="120"/>
        <w:ind w:left="426" w:hanging="426"/>
        <w:rPr>
          <w:b/>
          <w:bCs/>
          <w:color w:val="062A60" w:themeColor="text1"/>
          <w:sz w:val="22"/>
          <w:szCs w:val="22"/>
        </w:rPr>
      </w:pPr>
      <w:r w:rsidRPr="00EE70D1">
        <w:rPr>
          <w:b/>
          <w:bCs/>
          <w:color w:val="062A60" w:themeColor="text1"/>
          <w:sz w:val="22"/>
          <w:szCs w:val="22"/>
        </w:rPr>
        <w:t xml:space="preserve">Managerial and administrative responsibilities </w:t>
      </w:r>
    </w:p>
    <w:p w14:paraId="6B3C2699" w14:textId="77777777" w:rsidR="0056040A" w:rsidRPr="0056040A" w:rsidRDefault="0056040A" w:rsidP="0056040A">
      <w:pPr>
        <w:rPr>
          <w:rFonts w:cs="Calibri"/>
          <w:color w:val="062A60" w:themeColor="text1"/>
          <w:sz w:val="22"/>
          <w:szCs w:val="22"/>
        </w:rPr>
      </w:pPr>
      <w:r w:rsidRPr="0056040A">
        <w:rPr>
          <w:rFonts w:cs="Calibri"/>
          <w:color w:val="062A60" w:themeColor="text1"/>
          <w:sz w:val="22"/>
          <w:szCs w:val="22"/>
        </w:rPr>
        <w:t>The postholder will be responsible for undertaking managerial duties associated with the care of patients and the administration of the department.</w:t>
      </w:r>
    </w:p>
    <w:p w14:paraId="7DA1B0D7" w14:textId="77777777" w:rsidR="0056040A" w:rsidRPr="0056040A" w:rsidRDefault="0056040A" w:rsidP="0056040A">
      <w:pPr>
        <w:rPr>
          <w:rFonts w:cs="Calibri"/>
          <w:color w:val="062A60" w:themeColor="text1"/>
          <w:sz w:val="22"/>
          <w:szCs w:val="22"/>
        </w:rPr>
      </w:pPr>
    </w:p>
    <w:p w14:paraId="3F0A32A6" w14:textId="77777777" w:rsidR="0056040A" w:rsidRPr="0056040A" w:rsidRDefault="0056040A" w:rsidP="0056040A">
      <w:pPr>
        <w:rPr>
          <w:rFonts w:cs="Calibri"/>
          <w:color w:val="062A60" w:themeColor="text1"/>
          <w:sz w:val="22"/>
          <w:szCs w:val="22"/>
        </w:rPr>
      </w:pPr>
      <w:r w:rsidRPr="0056040A">
        <w:rPr>
          <w:rFonts w:cs="Calibri"/>
          <w:color w:val="062A60" w:themeColor="text1"/>
          <w:sz w:val="22"/>
          <w:szCs w:val="22"/>
        </w:rPr>
        <w:t>Administrative duties may include:</w:t>
      </w:r>
    </w:p>
    <w:p w14:paraId="24487535" w14:textId="77777777" w:rsidR="0056040A" w:rsidRDefault="0056040A" w:rsidP="0056040A">
      <w:pPr>
        <w:pStyle w:val="ListParagraph"/>
        <w:numPr>
          <w:ilvl w:val="0"/>
          <w:numId w:val="22"/>
        </w:numPr>
        <w:ind w:left="426"/>
        <w:rPr>
          <w:rFonts w:cs="Calibri"/>
          <w:color w:val="062A60" w:themeColor="text1"/>
          <w:sz w:val="22"/>
          <w:szCs w:val="22"/>
        </w:rPr>
      </w:pPr>
      <w:r w:rsidRPr="0056040A">
        <w:rPr>
          <w:rFonts w:cs="Calibri"/>
          <w:color w:val="062A60" w:themeColor="text1"/>
          <w:sz w:val="22"/>
          <w:szCs w:val="22"/>
        </w:rPr>
        <w:t>Management of ward rotas</w:t>
      </w:r>
    </w:p>
    <w:p w14:paraId="7D7868D8" w14:textId="77777777" w:rsidR="0056040A" w:rsidRDefault="0056040A" w:rsidP="0056040A">
      <w:pPr>
        <w:pStyle w:val="ListParagraph"/>
        <w:numPr>
          <w:ilvl w:val="0"/>
          <w:numId w:val="22"/>
        </w:numPr>
        <w:ind w:left="426"/>
        <w:rPr>
          <w:rFonts w:cs="Calibri"/>
          <w:color w:val="062A60" w:themeColor="text1"/>
          <w:sz w:val="22"/>
          <w:szCs w:val="22"/>
        </w:rPr>
      </w:pPr>
      <w:r w:rsidRPr="0056040A">
        <w:rPr>
          <w:rFonts w:cs="Calibri"/>
          <w:color w:val="062A60" w:themeColor="text1"/>
          <w:sz w:val="22"/>
          <w:szCs w:val="22"/>
        </w:rPr>
        <w:t>Clinical governance meeting administration</w:t>
      </w:r>
    </w:p>
    <w:p w14:paraId="23646305" w14:textId="78C01F29" w:rsidR="0056040A" w:rsidRPr="0056040A" w:rsidRDefault="0056040A" w:rsidP="0056040A">
      <w:pPr>
        <w:pStyle w:val="ListParagraph"/>
        <w:numPr>
          <w:ilvl w:val="0"/>
          <w:numId w:val="22"/>
        </w:numPr>
        <w:ind w:left="426"/>
        <w:rPr>
          <w:rFonts w:cs="Calibri"/>
          <w:color w:val="062A60" w:themeColor="text1"/>
          <w:sz w:val="22"/>
          <w:szCs w:val="22"/>
        </w:rPr>
      </w:pPr>
      <w:r w:rsidRPr="0056040A">
        <w:rPr>
          <w:rFonts w:cs="Calibri"/>
          <w:color w:val="062A60" w:themeColor="text1"/>
          <w:sz w:val="22"/>
          <w:szCs w:val="22"/>
        </w:rPr>
        <w:t>Collation and presentation of audit data at governance meetings</w:t>
      </w:r>
    </w:p>
    <w:p w14:paraId="5D376951" w14:textId="77777777" w:rsidR="0056040A" w:rsidRPr="0056040A" w:rsidRDefault="0056040A" w:rsidP="0056040A">
      <w:pPr>
        <w:rPr>
          <w:rFonts w:cs="Calibri"/>
          <w:color w:val="062A60" w:themeColor="text1"/>
          <w:sz w:val="22"/>
          <w:szCs w:val="22"/>
        </w:rPr>
      </w:pPr>
    </w:p>
    <w:p w14:paraId="5DC5BE10" w14:textId="31D0329A" w:rsidR="00C67D1E" w:rsidRPr="00037B0B" w:rsidRDefault="0056040A" w:rsidP="0056040A">
      <w:pPr>
        <w:rPr>
          <w:rFonts w:cs="Calibri"/>
          <w:color w:val="062A60" w:themeColor="text1"/>
          <w:sz w:val="22"/>
          <w:szCs w:val="22"/>
        </w:rPr>
      </w:pPr>
      <w:r w:rsidRPr="0056040A">
        <w:rPr>
          <w:rFonts w:cs="Calibri"/>
          <w:color w:val="062A60" w:themeColor="text1"/>
          <w:sz w:val="22"/>
          <w:szCs w:val="22"/>
        </w:rPr>
        <w:t>Under the provisions of GDPR 2018, it is the responsibility of each member of staff to ensure that all personal data relating to patients, staff and others to which they have access in the course of employment is regarded as strictly confidential. Staff must refer to the trust/board’s Data Protection Policy regarding their responsibilities.</w:t>
      </w:r>
    </w:p>
    <w:p w14:paraId="3EEE8343" w14:textId="77777777" w:rsidR="00037B0B" w:rsidRDefault="00037B0B" w:rsidP="00BF6AA8">
      <w:pPr>
        <w:rPr>
          <w:rFonts w:cs="Calibri"/>
          <w:color w:val="062A60" w:themeColor="text1"/>
          <w:sz w:val="22"/>
          <w:szCs w:val="22"/>
        </w:rPr>
      </w:pPr>
    </w:p>
    <w:p w14:paraId="7F1A3C19" w14:textId="77777777" w:rsidR="00ED7C48" w:rsidRPr="00ED7C48" w:rsidRDefault="00ED7C48" w:rsidP="00ED7C48">
      <w:pPr>
        <w:pStyle w:val="ListParagraph"/>
        <w:numPr>
          <w:ilvl w:val="0"/>
          <w:numId w:val="19"/>
        </w:numPr>
        <w:spacing w:after="120"/>
        <w:ind w:left="426" w:hanging="426"/>
        <w:rPr>
          <w:b/>
          <w:bCs/>
          <w:color w:val="062A60" w:themeColor="text1"/>
          <w:sz w:val="22"/>
          <w:szCs w:val="22"/>
        </w:rPr>
      </w:pPr>
      <w:r w:rsidRPr="00ED7C48">
        <w:rPr>
          <w:b/>
          <w:bCs/>
          <w:color w:val="062A60" w:themeColor="text1"/>
          <w:sz w:val="22"/>
          <w:szCs w:val="22"/>
        </w:rPr>
        <w:t>Additional information</w:t>
      </w:r>
    </w:p>
    <w:p w14:paraId="2C807961" w14:textId="77777777" w:rsidR="00ED7C48" w:rsidRDefault="00ED7C48" w:rsidP="00ED7C48">
      <w:pPr>
        <w:rPr>
          <w:rFonts w:cs="Calibri"/>
          <w:color w:val="062A60" w:themeColor="text1"/>
          <w:sz w:val="22"/>
          <w:szCs w:val="22"/>
        </w:rPr>
      </w:pPr>
      <w:r w:rsidRPr="00ED7C48">
        <w:rPr>
          <w:rFonts w:cs="Calibri"/>
          <w:color w:val="062A60" w:themeColor="text1"/>
          <w:sz w:val="22"/>
          <w:szCs w:val="22"/>
        </w:rPr>
        <w:t>Travel as necessary between hospitals/clinics will be required but a planned and cost-effective approach will be expected.</w:t>
      </w:r>
    </w:p>
    <w:p w14:paraId="71E1FF3E" w14:textId="77777777" w:rsidR="00ED7C48" w:rsidRPr="00ED7C48" w:rsidRDefault="00ED7C48" w:rsidP="00ED7C48">
      <w:pPr>
        <w:rPr>
          <w:rFonts w:cs="Calibri"/>
          <w:color w:val="062A60" w:themeColor="text1"/>
          <w:sz w:val="22"/>
          <w:szCs w:val="22"/>
        </w:rPr>
      </w:pPr>
    </w:p>
    <w:p w14:paraId="57BD4019" w14:textId="77777777" w:rsidR="00ED7C48" w:rsidRDefault="00ED7C48" w:rsidP="00ED7C48">
      <w:pPr>
        <w:rPr>
          <w:rFonts w:cs="Calibri"/>
          <w:color w:val="062A60" w:themeColor="text1"/>
          <w:sz w:val="22"/>
          <w:szCs w:val="22"/>
        </w:rPr>
      </w:pPr>
      <w:r w:rsidRPr="00ED7C48">
        <w:rPr>
          <w:rFonts w:cs="Calibri"/>
          <w:color w:val="062A60" w:themeColor="text1"/>
          <w:sz w:val="22"/>
          <w:szCs w:val="22"/>
        </w:rPr>
        <w:t>The successful candidate is strongly encouraged to attend departmental meetings.</w:t>
      </w:r>
    </w:p>
    <w:p w14:paraId="2A628196" w14:textId="77777777" w:rsidR="00ED7C48" w:rsidRPr="00ED7C48" w:rsidRDefault="00ED7C48" w:rsidP="00ED7C48">
      <w:pPr>
        <w:rPr>
          <w:rFonts w:cs="Calibri"/>
          <w:color w:val="062A60" w:themeColor="text1"/>
          <w:sz w:val="22"/>
          <w:szCs w:val="22"/>
        </w:rPr>
      </w:pPr>
    </w:p>
    <w:p w14:paraId="1250F253" w14:textId="77777777" w:rsidR="00ED7C48" w:rsidRPr="00ED7C48" w:rsidRDefault="00ED7C48" w:rsidP="00ED7C48">
      <w:pPr>
        <w:pStyle w:val="ListParagraph"/>
        <w:numPr>
          <w:ilvl w:val="0"/>
          <w:numId w:val="19"/>
        </w:numPr>
        <w:spacing w:after="120"/>
        <w:ind w:left="426" w:hanging="426"/>
        <w:rPr>
          <w:b/>
          <w:bCs/>
          <w:color w:val="062A60" w:themeColor="text1"/>
          <w:sz w:val="22"/>
          <w:szCs w:val="22"/>
        </w:rPr>
      </w:pPr>
      <w:r w:rsidRPr="00ED7C48">
        <w:rPr>
          <w:b/>
          <w:bCs/>
          <w:color w:val="062A60" w:themeColor="text1"/>
          <w:sz w:val="22"/>
          <w:szCs w:val="22"/>
        </w:rPr>
        <w:t>Local trust/board policies</w:t>
      </w:r>
    </w:p>
    <w:p w14:paraId="466D1B91" w14:textId="77777777" w:rsidR="00ED7C48" w:rsidRDefault="00ED7C48" w:rsidP="00ED7C48">
      <w:pPr>
        <w:rPr>
          <w:rFonts w:cs="Calibri"/>
          <w:color w:val="062A60" w:themeColor="text1"/>
          <w:sz w:val="22"/>
          <w:szCs w:val="22"/>
        </w:rPr>
      </w:pPr>
      <w:r w:rsidRPr="00ED7C48">
        <w:rPr>
          <w:rFonts w:cs="Calibri"/>
          <w:color w:val="062A60" w:themeColor="text1"/>
          <w:sz w:val="22"/>
          <w:szCs w:val="22"/>
        </w:rPr>
        <w:t>The postholder is required to follow Trust/board policies and procedures which are regularly updated including:</w:t>
      </w:r>
    </w:p>
    <w:p w14:paraId="43DB225F" w14:textId="77777777" w:rsidR="00ED7C48" w:rsidRPr="00A207B1" w:rsidRDefault="00ED7C48" w:rsidP="00ED7C48">
      <w:pPr>
        <w:rPr>
          <w:rFonts w:cs="Calibri"/>
          <w:color w:val="062A60" w:themeColor="text1"/>
          <w:sz w:val="10"/>
          <w:szCs w:val="10"/>
        </w:rPr>
      </w:pPr>
    </w:p>
    <w:p w14:paraId="62C7531B" w14:textId="77777777" w:rsidR="00ED7C48" w:rsidRPr="00ED7C48" w:rsidRDefault="00ED7C48" w:rsidP="00ED7C48">
      <w:pPr>
        <w:rPr>
          <w:rFonts w:cs="Calibri"/>
          <w:color w:val="062A60" w:themeColor="text1"/>
          <w:sz w:val="22"/>
          <w:szCs w:val="22"/>
        </w:rPr>
      </w:pPr>
      <w:r w:rsidRPr="00ED7C48">
        <w:rPr>
          <w:rFonts w:cs="Calibri"/>
          <w:i/>
          <w:iCs/>
          <w:color w:val="062A60" w:themeColor="text1"/>
          <w:sz w:val="22"/>
          <w:szCs w:val="22"/>
          <w:highlight w:val="cyan"/>
        </w:rPr>
        <w:t>List local trust/board policies if appropriate.</w:t>
      </w:r>
    </w:p>
    <w:p w14:paraId="081CC0C5" w14:textId="77777777" w:rsidR="00ED7C48" w:rsidRPr="00BF6AA8" w:rsidRDefault="00ED7C48" w:rsidP="00BF6AA8">
      <w:pPr>
        <w:rPr>
          <w:rFonts w:cs="Calibri"/>
          <w:color w:val="062A60" w:themeColor="text1"/>
          <w:sz w:val="22"/>
          <w:szCs w:val="22"/>
        </w:rPr>
      </w:pPr>
    </w:p>
    <w:sectPr w:rsidR="00ED7C48" w:rsidRPr="00BF6AA8" w:rsidSect="0062599E">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9651" w14:textId="77777777" w:rsidR="00DE6D51" w:rsidRDefault="00DE6D51" w:rsidP="002F25EB">
      <w:r>
        <w:separator/>
      </w:r>
    </w:p>
  </w:endnote>
  <w:endnote w:type="continuationSeparator" w:id="0">
    <w:p w14:paraId="3AFFEE88" w14:textId="77777777" w:rsidR="00DE6D51" w:rsidRDefault="00DE6D51"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62A60" w:themeColor="text1"/>
        <w:sz w:val="22"/>
        <w:szCs w:val="22"/>
      </w:rPr>
      <w:id w:val="107562635"/>
      <w:docPartObj>
        <w:docPartGallery w:val="Page Numbers (Bottom of Page)"/>
        <w:docPartUnique/>
      </w:docPartObj>
    </w:sdtPr>
    <w:sdtEndPr/>
    <w:sdtContent>
      <w:sdt>
        <w:sdtPr>
          <w:rPr>
            <w:color w:val="062A60" w:themeColor="text1"/>
            <w:sz w:val="22"/>
            <w:szCs w:val="22"/>
          </w:rPr>
          <w:id w:val="1728636285"/>
          <w:docPartObj>
            <w:docPartGallery w:val="Page Numbers (Top of Page)"/>
            <w:docPartUnique/>
          </w:docPartObj>
        </w:sdtPr>
        <w:sdtEndPr/>
        <w:sdtContent>
          <w:p w14:paraId="772F3CD9" w14:textId="36234C5B" w:rsidR="00541C04" w:rsidRPr="00541C04" w:rsidRDefault="00541C04">
            <w:pPr>
              <w:pStyle w:val="Footer"/>
              <w:jc w:val="center"/>
              <w:rPr>
                <w:color w:val="062A60" w:themeColor="text1"/>
                <w:sz w:val="22"/>
                <w:szCs w:val="22"/>
              </w:rPr>
            </w:pPr>
            <w:r w:rsidRPr="00541C04">
              <w:rPr>
                <w:color w:val="062A60" w:themeColor="text1"/>
                <w:sz w:val="22"/>
                <w:szCs w:val="22"/>
              </w:rPr>
              <w:t xml:space="preserve">Page </w:t>
            </w:r>
            <w:r w:rsidRPr="00541C04">
              <w:rPr>
                <w:b/>
                <w:bCs/>
                <w:color w:val="062A60" w:themeColor="text1"/>
                <w:sz w:val="22"/>
                <w:szCs w:val="22"/>
              </w:rPr>
              <w:fldChar w:fldCharType="begin"/>
            </w:r>
            <w:r w:rsidRPr="00541C04">
              <w:rPr>
                <w:b/>
                <w:bCs/>
                <w:color w:val="062A60" w:themeColor="text1"/>
                <w:sz w:val="22"/>
                <w:szCs w:val="22"/>
              </w:rPr>
              <w:instrText xml:space="preserve"> PAGE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r w:rsidRPr="00541C04">
              <w:rPr>
                <w:color w:val="062A60" w:themeColor="text1"/>
                <w:sz w:val="22"/>
                <w:szCs w:val="22"/>
              </w:rPr>
              <w:t xml:space="preserve"> of </w:t>
            </w:r>
            <w:r w:rsidRPr="00541C04">
              <w:rPr>
                <w:b/>
                <w:bCs/>
                <w:color w:val="062A60" w:themeColor="text1"/>
                <w:sz w:val="22"/>
                <w:szCs w:val="22"/>
              </w:rPr>
              <w:fldChar w:fldCharType="begin"/>
            </w:r>
            <w:r w:rsidRPr="00541C04">
              <w:rPr>
                <w:b/>
                <w:bCs/>
                <w:color w:val="062A60" w:themeColor="text1"/>
                <w:sz w:val="22"/>
                <w:szCs w:val="22"/>
              </w:rPr>
              <w:instrText xml:space="preserve"> NUMPAGES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p>
        </w:sdtContent>
      </w:sdt>
    </w:sdtContent>
  </w:sdt>
  <w:p w14:paraId="7BDBFFFF" w14:textId="77777777" w:rsidR="00541C04" w:rsidRDefault="0054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8A92" w14:textId="77777777" w:rsidR="00DE6D51" w:rsidRDefault="00DE6D51" w:rsidP="002F25EB">
      <w:r>
        <w:separator/>
      </w:r>
    </w:p>
  </w:footnote>
  <w:footnote w:type="continuationSeparator" w:id="0">
    <w:p w14:paraId="25677129" w14:textId="77777777" w:rsidR="00DE6D51" w:rsidRDefault="00DE6D51"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409D2662" w:rsidR="0062599E" w:rsidRDefault="00541C04" w:rsidP="0062599E">
    <w:pPr>
      <w:pStyle w:val="Header"/>
      <w:jc w:val="right"/>
    </w:pPr>
    <w:r>
      <w:rPr>
        <w:rFonts w:ascii="Roboto Light" w:hAnsi="Roboto Light"/>
        <w:noProof/>
      </w:rPr>
      <w:drawing>
        <wp:anchor distT="0" distB="0" distL="114300" distR="114300" simplePos="0" relativeHeight="251658241" behindDoc="1" locked="0" layoutInCell="1" allowOverlap="1" wp14:anchorId="697D0F6A" wp14:editId="23906E27">
          <wp:simplePos x="0" y="0"/>
          <wp:positionH relativeFrom="column">
            <wp:posOffset>2135398</wp:posOffset>
          </wp:positionH>
          <wp:positionV relativeFrom="paragraph">
            <wp:posOffset>-1148715</wp:posOffset>
          </wp:positionV>
          <wp:extent cx="7884000" cy="13143600"/>
          <wp:effectExtent l="0" t="0" r="0" b="0"/>
          <wp:wrapNone/>
          <wp:docPr id="1518826765"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1"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8577E4">
      <w:rPr>
        <w:noProof/>
      </w:rPr>
      <w:drawing>
        <wp:anchor distT="0" distB="0" distL="114300" distR="114300" simplePos="0" relativeHeight="251660289" behindDoc="1" locked="0" layoutInCell="1" allowOverlap="1" wp14:anchorId="070C1EA3" wp14:editId="373FF357">
          <wp:simplePos x="0" y="0"/>
          <wp:positionH relativeFrom="column">
            <wp:posOffset>-393700</wp:posOffset>
          </wp:positionH>
          <wp:positionV relativeFrom="paragraph">
            <wp:posOffset>20320</wp:posOffset>
          </wp:positionV>
          <wp:extent cx="4572000" cy="586740"/>
          <wp:effectExtent l="0" t="0" r="0" b="0"/>
          <wp:wrapTight wrapText="bothSides">
            <wp:wrapPolygon edited="0">
              <wp:start x="0" y="0"/>
              <wp:lineTo x="0" y="19636"/>
              <wp:lineTo x="7020" y="19636"/>
              <wp:lineTo x="21510" y="18234"/>
              <wp:lineTo x="21510" y="7013"/>
              <wp:lineTo x="7020" y="0"/>
              <wp:lineTo x="0" y="0"/>
            </wp:wrapPolygon>
          </wp:wrapTight>
          <wp:docPr id="1312224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586740"/>
                  </a:xfrm>
                  <a:prstGeom prst="rect">
                    <a:avLst/>
                  </a:prstGeom>
                  <a:noFill/>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0434F887">
          <wp:extent cx="1532088" cy="671328"/>
          <wp:effectExtent l="0" t="0" r="5080" b="1905"/>
          <wp:docPr id="1671784433"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p w14:paraId="06E80924" w14:textId="4CBF3DA6" w:rsidR="00104569" w:rsidRDefault="00104569" w:rsidP="006259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D6C"/>
    <w:multiLevelType w:val="hybridMultilevel"/>
    <w:tmpl w:val="10D2C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04598"/>
    <w:multiLevelType w:val="hybridMultilevel"/>
    <w:tmpl w:val="492818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A42541"/>
    <w:multiLevelType w:val="hybridMultilevel"/>
    <w:tmpl w:val="AC0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91D23"/>
    <w:multiLevelType w:val="hybridMultilevel"/>
    <w:tmpl w:val="CCAEC048"/>
    <w:lvl w:ilvl="0" w:tplc="E0244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57764"/>
    <w:multiLevelType w:val="hybridMultilevel"/>
    <w:tmpl w:val="28E68A86"/>
    <w:lvl w:ilvl="0" w:tplc="DC9600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B31C3F"/>
    <w:multiLevelType w:val="hybridMultilevel"/>
    <w:tmpl w:val="BD2CE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5127D"/>
    <w:multiLevelType w:val="hybridMultilevel"/>
    <w:tmpl w:val="EE3875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B907CDF"/>
    <w:multiLevelType w:val="hybridMultilevel"/>
    <w:tmpl w:val="39D03D68"/>
    <w:lvl w:ilvl="0" w:tplc="3E209B3E">
      <w:start w:val="1"/>
      <w:numFmt w:val="decimal"/>
      <w:lvlText w:val="%1."/>
      <w:lvlJc w:val="left"/>
      <w:pPr>
        <w:ind w:left="720" w:hanging="360"/>
      </w:pPr>
      <w:rPr>
        <w:b/>
        <w:bCs/>
      </w:rPr>
    </w:lvl>
    <w:lvl w:ilvl="1" w:tplc="DE085428">
      <w:start w:val="1"/>
      <w:numFmt w:val="bullet"/>
      <w:lvlText w:val="•"/>
      <w:lvlJc w:val="left"/>
      <w:pPr>
        <w:ind w:left="1440" w:hanging="360"/>
      </w:pPr>
      <w:rPr>
        <w:rFonts w:ascii="Roboto" w:eastAsiaTheme="minorHAnsi" w:hAnsi="Robo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E1361"/>
    <w:multiLevelType w:val="hybridMultilevel"/>
    <w:tmpl w:val="3606FD1E"/>
    <w:lvl w:ilvl="0" w:tplc="AD24BB40">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F38AC"/>
    <w:multiLevelType w:val="hybridMultilevel"/>
    <w:tmpl w:val="BD1AF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636E6"/>
    <w:multiLevelType w:val="hybridMultilevel"/>
    <w:tmpl w:val="9EF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E74E1"/>
    <w:multiLevelType w:val="hybridMultilevel"/>
    <w:tmpl w:val="568A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447528"/>
    <w:multiLevelType w:val="multilevel"/>
    <w:tmpl w:val="86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54755380"/>
    <w:multiLevelType w:val="hybridMultilevel"/>
    <w:tmpl w:val="910AB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54322F1"/>
    <w:multiLevelType w:val="hybridMultilevel"/>
    <w:tmpl w:val="708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03D1A"/>
    <w:multiLevelType w:val="hybridMultilevel"/>
    <w:tmpl w:val="B12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B55C0"/>
    <w:multiLevelType w:val="hybridMultilevel"/>
    <w:tmpl w:val="EBDC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A2D4E"/>
    <w:multiLevelType w:val="hybridMultilevel"/>
    <w:tmpl w:val="928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F2A5A"/>
    <w:multiLevelType w:val="hybridMultilevel"/>
    <w:tmpl w:val="E264D85C"/>
    <w:lvl w:ilvl="0" w:tplc="C68A2D86">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91C83"/>
    <w:multiLevelType w:val="hybridMultilevel"/>
    <w:tmpl w:val="162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571EF"/>
    <w:multiLevelType w:val="hybridMultilevel"/>
    <w:tmpl w:val="58F2D42E"/>
    <w:lvl w:ilvl="0" w:tplc="5A7811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926BE0"/>
    <w:multiLevelType w:val="hybridMultilevel"/>
    <w:tmpl w:val="617A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759915">
    <w:abstractNumId w:val="13"/>
  </w:num>
  <w:num w:numId="2" w16cid:durableId="2012295930">
    <w:abstractNumId w:val="8"/>
  </w:num>
  <w:num w:numId="3" w16cid:durableId="788087376">
    <w:abstractNumId w:val="11"/>
  </w:num>
  <w:num w:numId="4" w16cid:durableId="1035810129">
    <w:abstractNumId w:val="2"/>
  </w:num>
  <w:num w:numId="5" w16cid:durableId="1104619611">
    <w:abstractNumId w:val="20"/>
  </w:num>
  <w:num w:numId="6" w16cid:durableId="1325351572">
    <w:abstractNumId w:val="12"/>
  </w:num>
  <w:num w:numId="7" w16cid:durableId="707025564">
    <w:abstractNumId w:val="18"/>
  </w:num>
  <w:num w:numId="8" w16cid:durableId="75444829">
    <w:abstractNumId w:val="15"/>
  </w:num>
  <w:num w:numId="9" w16cid:durableId="959653444">
    <w:abstractNumId w:val="10"/>
  </w:num>
  <w:num w:numId="10" w16cid:durableId="1289123445">
    <w:abstractNumId w:val="7"/>
  </w:num>
  <w:num w:numId="11" w16cid:durableId="1938319826">
    <w:abstractNumId w:val="5"/>
  </w:num>
  <w:num w:numId="12" w16cid:durableId="1711684435">
    <w:abstractNumId w:val="6"/>
  </w:num>
  <w:num w:numId="13" w16cid:durableId="2033995556">
    <w:abstractNumId w:val="16"/>
  </w:num>
  <w:num w:numId="14" w16cid:durableId="200172385">
    <w:abstractNumId w:val="14"/>
  </w:num>
  <w:num w:numId="15" w16cid:durableId="34039971">
    <w:abstractNumId w:val="1"/>
  </w:num>
  <w:num w:numId="16" w16cid:durableId="1864902417">
    <w:abstractNumId w:val="22"/>
  </w:num>
  <w:num w:numId="17" w16cid:durableId="109326548">
    <w:abstractNumId w:val="19"/>
  </w:num>
  <w:num w:numId="18" w16cid:durableId="1104959856">
    <w:abstractNumId w:val="17"/>
  </w:num>
  <w:num w:numId="19" w16cid:durableId="822818962">
    <w:abstractNumId w:val="3"/>
  </w:num>
  <w:num w:numId="20" w16cid:durableId="2010518082">
    <w:abstractNumId w:val="21"/>
  </w:num>
  <w:num w:numId="21" w16cid:durableId="1288050802">
    <w:abstractNumId w:val="0"/>
  </w:num>
  <w:num w:numId="22" w16cid:durableId="513230276">
    <w:abstractNumId w:val="9"/>
  </w:num>
  <w:num w:numId="23" w16cid:durableId="2013560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6CB2"/>
    <w:rsid w:val="0002385B"/>
    <w:rsid w:val="00024F45"/>
    <w:rsid w:val="00037B0B"/>
    <w:rsid w:val="00041F47"/>
    <w:rsid w:val="00060376"/>
    <w:rsid w:val="00064764"/>
    <w:rsid w:val="00077125"/>
    <w:rsid w:val="00081B37"/>
    <w:rsid w:val="000854FD"/>
    <w:rsid w:val="000948E2"/>
    <w:rsid w:val="00104569"/>
    <w:rsid w:val="00137B81"/>
    <w:rsid w:val="00172878"/>
    <w:rsid w:val="00173EB6"/>
    <w:rsid w:val="001948C9"/>
    <w:rsid w:val="001F22F9"/>
    <w:rsid w:val="00223A14"/>
    <w:rsid w:val="0023068E"/>
    <w:rsid w:val="00241BCD"/>
    <w:rsid w:val="00261A84"/>
    <w:rsid w:val="00272136"/>
    <w:rsid w:val="002748DC"/>
    <w:rsid w:val="002E371A"/>
    <w:rsid w:val="002F25EB"/>
    <w:rsid w:val="0033483E"/>
    <w:rsid w:val="003A75EA"/>
    <w:rsid w:val="003C441A"/>
    <w:rsid w:val="003D0C8F"/>
    <w:rsid w:val="003E3BA4"/>
    <w:rsid w:val="003F35EB"/>
    <w:rsid w:val="003F68C5"/>
    <w:rsid w:val="004004F5"/>
    <w:rsid w:val="00410E0B"/>
    <w:rsid w:val="004238A8"/>
    <w:rsid w:val="004401D9"/>
    <w:rsid w:val="00486F53"/>
    <w:rsid w:val="00496698"/>
    <w:rsid w:val="004C6A36"/>
    <w:rsid w:val="004E0EF7"/>
    <w:rsid w:val="004E38C8"/>
    <w:rsid w:val="004E4485"/>
    <w:rsid w:val="004F2B28"/>
    <w:rsid w:val="00537119"/>
    <w:rsid w:val="00541C04"/>
    <w:rsid w:val="00541DED"/>
    <w:rsid w:val="00557A8B"/>
    <w:rsid w:val="0056040A"/>
    <w:rsid w:val="00583B31"/>
    <w:rsid w:val="00595634"/>
    <w:rsid w:val="005A725E"/>
    <w:rsid w:val="005D1720"/>
    <w:rsid w:val="005D47EF"/>
    <w:rsid w:val="005E5608"/>
    <w:rsid w:val="005F3529"/>
    <w:rsid w:val="00622A51"/>
    <w:rsid w:val="0062599E"/>
    <w:rsid w:val="006453F9"/>
    <w:rsid w:val="006574BA"/>
    <w:rsid w:val="00665694"/>
    <w:rsid w:val="00681E22"/>
    <w:rsid w:val="00700DCB"/>
    <w:rsid w:val="007445FF"/>
    <w:rsid w:val="0075063A"/>
    <w:rsid w:val="007561C2"/>
    <w:rsid w:val="0078221E"/>
    <w:rsid w:val="00785EDB"/>
    <w:rsid w:val="007A4D58"/>
    <w:rsid w:val="007D7F19"/>
    <w:rsid w:val="00804EFB"/>
    <w:rsid w:val="00834274"/>
    <w:rsid w:val="008577E4"/>
    <w:rsid w:val="008957E9"/>
    <w:rsid w:val="008C40C6"/>
    <w:rsid w:val="008C64D8"/>
    <w:rsid w:val="008D6BDF"/>
    <w:rsid w:val="00901279"/>
    <w:rsid w:val="00923B15"/>
    <w:rsid w:val="00943D5C"/>
    <w:rsid w:val="00946918"/>
    <w:rsid w:val="00990464"/>
    <w:rsid w:val="009910AE"/>
    <w:rsid w:val="00996DA9"/>
    <w:rsid w:val="009E034F"/>
    <w:rsid w:val="009E6F83"/>
    <w:rsid w:val="00A207B1"/>
    <w:rsid w:val="00A25670"/>
    <w:rsid w:val="00A520DE"/>
    <w:rsid w:val="00A85342"/>
    <w:rsid w:val="00AE3CEF"/>
    <w:rsid w:val="00AE5828"/>
    <w:rsid w:val="00B02EB1"/>
    <w:rsid w:val="00B476D2"/>
    <w:rsid w:val="00B559E2"/>
    <w:rsid w:val="00B753D7"/>
    <w:rsid w:val="00B7637D"/>
    <w:rsid w:val="00BA218F"/>
    <w:rsid w:val="00BA74BB"/>
    <w:rsid w:val="00BB0092"/>
    <w:rsid w:val="00BC1B29"/>
    <w:rsid w:val="00BC4974"/>
    <w:rsid w:val="00BF6AA8"/>
    <w:rsid w:val="00C33AF7"/>
    <w:rsid w:val="00C35F39"/>
    <w:rsid w:val="00C4350B"/>
    <w:rsid w:val="00C55D1D"/>
    <w:rsid w:val="00C67D1E"/>
    <w:rsid w:val="00C90DF9"/>
    <w:rsid w:val="00CA4422"/>
    <w:rsid w:val="00CB5C9C"/>
    <w:rsid w:val="00CC4C66"/>
    <w:rsid w:val="00CD06E9"/>
    <w:rsid w:val="00D46578"/>
    <w:rsid w:val="00D63C13"/>
    <w:rsid w:val="00D667C6"/>
    <w:rsid w:val="00D70142"/>
    <w:rsid w:val="00D832F6"/>
    <w:rsid w:val="00DC1DC8"/>
    <w:rsid w:val="00DD2524"/>
    <w:rsid w:val="00DE6D51"/>
    <w:rsid w:val="00E22ED7"/>
    <w:rsid w:val="00EA0363"/>
    <w:rsid w:val="00EA5177"/>
    <w:rsid w:val="00EB312B"/>
    <w:rsid w:val="00ED5227"/>
    <w:rsid w:val="00ED7C48"/>
    <w:rsid w:val="00EE422D"/>
    <w:rsid w:val="00EE70D1"/>
    <w:rsid w:val="00F07DF1"/>
    <w:rsid w:val="00F2279B"/>
    <w:rsid w:val="00F43CA4"/>
    <w:rsid w:val="00F6312F"/>
    <w:rsid w:val="00F87B9D"/>
    <w:rsid w:val="00F97BE4"/>
    <w:rsid w:val="00FA38D2"/>
    <w:rsid w:val="00FA5442"/>
    <w:rsid w:val="00FD398B"/>
    <w:rsid w:val="00FE058F"/>
    <w:rsid w:val="00FE2CA0"/>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iPriority w:val="9"/>
    <w:semiHidden/>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iPriority w:val="9"/>
    <w:semiHidden/>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uiPriority w:val="9"/>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uiPriority w:val="9"/>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uiPriority w:val="9"/>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uiPriority w:val="9"/>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iPriority w:val="99"/>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69"/>
    <w:rPr>
      <w:color w:val="0000FF"/>
      <w:u w:val="single"/>
    </w:rPr>
  </w:style>
  <w:style w:type="character" w:customStyle="1" w:styleId="normaltextrun">
    <w:name w:val="normaltextrun"/>
    <w:basedOn w:val="DefaultParagraphFont"/>
    <w:rsid w:val="00BF6AA8"/>
  </w:style>
  <w:style w:type="character" w:customStyle="1" w:styleId="eop">
    <w:name w:val="eop"/>
    <w:basedOn w:val="DefaultParagraphFont"/>
    <w:rsid w:val="00BF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988B-0035-4C63-839F-CEF1F20D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65</cp:revision>
  <dcterms:created xsi:type="dcterms:W3CDTF">2026-03-17T10:36:00Z</dcterms:created>
  <dcterms:modified xsi:type="dcterms:W3CDTF">2026-03-17T12:50:00Z</dcterms:modified>
</cp:coreProperties>
</file>